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55B2">
      <w:pPr>
        <w:jc w:val="center"/>
        <w:rPr>
          <w:rFonts w:hint="eastAsia" w:ascii="仿宋" w:hAnsi="仿宋" w:eastAsia="仿宋" w:cs="仿宋"/>
          <w:sz w:val="32"/>
          <w:szCs w:val="32"/>
        </w:rPr>
      </w:pPr>
      <w:r>
        <w:rPr>
          <w:rFonts w:hint="eastAsia" w:ascii="方正小标宋简体" w:hAnsi="方正小标宋简体" w:eastAsia="方正小标宋简体" w:cs="方正小标宋简体"/>
          <w:sz w:val="32"/>
          <w:szCs w:val="32"/>
          <w:lang w:val="en-US" w:eastAsia="zh-CN"/>
        </w:rPr>
        <w:t>特克斯县</w:t>
      </w:r>
      <w:r>
        <w:rPr>
          <w:rFonts w:hint="eastAsia" w:ascii="方正小标宋简体" w:hAnsi="方正小标宋简体" w:eastAsia="方正小标宋简体" w:cs="方正小标宋简体"/>
          <w:sz w:val="32"/>
          <w:szCs w:val="32"/>
        </w:rPr>
        <w:t>国有建设用地使用权挂牌出让须知</w:t>
      </w:r>
    </w:p>
    <w:p w14:paraId="69612B40">
      <w:pPr>
        <w:jc w:val="center"/>
        <w:rPr>
          <w:rFonts w:hint="default"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Times New Roman" w:hAnsi="Times New Roman" w:eastAsia="方正仿宋简体" w:cs="Times New Roman"/>
          <w:color w:val="auto"/>
          <w:sz w:val="32"/>
          <w:szCs w:val="32"/>
          <w:lang w:val="en-US" w:eastAsia="zh-CN"/>
        </w:rPr>
        <w:t>编号202604（特挂2026-06号）</w:t>
      </w:r>
    </w:p>
    <w:p w14:paraId="517E4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F86CC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67D5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21B76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71D31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3E9B4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2181C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58EE77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1.竞买人可自</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5</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8</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5</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27</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http://218.84.46.136:81/)</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下载</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挂牌出让</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相关资料。</w:t>
      </w:r>
    </w:p>
    <w:p w14:paraId="0F6176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2AA54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三、竞买申请与保证金缴纳</w:t>
      </w:r>
    </w:p>
    <w:p w14:paraId="6033F8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1.竞买人需在</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5</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27</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前，</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在</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平台</w:t>
      </w:r>
      <w:r>
        <w:rPr>
          <w:rFonts w:hint="eastAsia" w:ascii="方正仿宋简体" w:hAnsi="方正仿宋简体" w:eastAsia="方正仿宋简体" w:cs="方正仿宋简体"/>
          <w:color w:val="000000" w:themeColor="text1"/>
          <w:sz w:val="32"/>
          <w:szCs w:val="32"/>
          <w14:textFill>
            <w14:solidFill>
              <w14:schemeClr w14:val="tx1"/>
            </w14:solidFill>
          </w14:textFill>
        </w:rPr>
        <w:t>提交《竞买申请书》及相关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报名</w:t>
      </w:r>
      <w:r>
        <w:rPr>
          <w:rFonts w:hint="eastAsia" w:ascii="方正仿宋简体" w:hAnsi="方正仿宋简体" w:eastAsia="方正仿宋简体" w:cs="方正仿宋简体"/>
          <w:color w:val="000000" w:themeColor="text1"/>
          <w:sz w:val="32"/>
          <w:szCs w:val="32"/>
          <w14:textFill>
            <w14:solidFill>
              <w14:schemeClr w14:val="tx1"/>
            </w14:solidFill>
          </w14:textFill>
        </w:rPr>
        <w:t>材料，逾期提交视为无效申请。</w:t>
      </w:r>
    </w:p>
    <w:p w14:paraId="2951DD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2.竞买保证金缴纳标准按《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2026年6</w:t>
      </w:r>
      <w:r>
        <w:rPr>
          <w:rFonts w:hint="eastAsia" w:ascii="方正仿宋简体" w:hAnsi="方正仿宋简体" w:eastAsia="方正仿宋简体" w:cs="方正仿宋简体"/>
          <w:color w:val="auto"/>
          <w:sz w:val="32"/>
          <w:szCs w:val="32"/>
          <w:lang w:val="en-US" w:eastAsia="zh-CN"/>
        </w:rPr>
        <w:t>月4</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日京时18时</w:t>
      </w:r>
      <w:r>
        <w:rPr>
          <w:rFonts w:hint="eastAsia" w:ascii="方正仿宋简体" w:hAnsi="方正仿宋简体" w:eastAsia="方正仿宋简体" w:cs="方正仿宋简体"/>
          <w:color w:val="000000" w:themeColor="text1"/>
          <w:sz w:val="32"/>
          <w:szCs w:val="32"/>
          <w14:textFill>
            <w14:solidFill>
              <w14:schemeClr w14:val="tx1"/>
            </w14:solidFill>
          </w14:textFill>
        </w:rPr>
        <w:t>前将保证金足额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w:t>
      </w:r>
      <w:r>
        <w:rPr>
          <w:rFonts w:hint="eastAsia" w:ascii="方正仿宋简体" w:hAnsi="方正仿宋简体" w:eastAsia="方正仿宋简体" w:cs="方正仿宋简体"/>
          <w:color w:val="000000" w:themeColor="text1"/>
          <w:sz w:val="32"/>
          <w:szCs w:val="32"/>
          <w14:textFill>
            <w14:solidFill>
              <w14:schemeClr w14:val="tx1"/>
            </w14:solidFill>
          </w14:textFill>
        </w:rPr>
        <w:t>至指定账户（账户名称：</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交易平台自动生成的建设银行虚拟子账户</w:t>
      </w:r>
      <w:r>
        <w:rPr>
          <w:rFonts w:hint="eastAsia" w:ascii="方正仿宋简体" w:hAnsi="方正仿宋简体" w:eastAsia="方正仿宋简体" w:cs="方正仿宋简体"/>
          <w:color w:val="000000" w:themeColor="text1"/>
          <w:sz w:val="32"/>
          <w:szCs w:val="32"/>
          <w14:textFill>
            <w14:solidFill>
              <w14:schemeClr w14:val="tx1"/>
            </w14:solidFill>
          </w14:textFill>
        </w:rPr>
        <w:t>），保证金以银行到账时间为准，逾期未到账的视为未完成申请。</w:t>
      </w:r>
    </w:p>
    <w:p w14:paraId="0FB79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3.保证金缴纳后，竞买人需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将</w:t>
      </w:r>
      <w:r>
        <w:rPr>
          <w:rFonts w:hint="eastAsia" w:ascii="方正仿宋简体" w:hAnsi="方正仿宋简体" w:eastAsia="方正仿宋简体" w:cs="方正仿宋简体"/>
          <w:color w:val="000000" w:themeColor="text1"/>
          <w:sz w:val="32"/>
          <w:szCs w:val="32"/>
          <w14:textFill>
            <w14:solidFill>
              <w14:schemeClr w14:val="tx1"/>
            </w14:solidFill>
          </w14:textFill>
        </w:rPr>
        <w:t>银行转账凭证</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复印件交至州公共资源</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交易中心，未按规定缴纳保证金的，不得取得竞买资格。</w:t>
      </w:r>
    </w:p>
    <w:p w14:paraId="6C279D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4.未竞得人的竞买保证金，将在挂牌结束后</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3</w:t>
      </w:r>
      <w:r>
        <w:rPr>
          <w:rFonts w:hint="eastAsia" w:ascii="方正仿宋简体" w:hAnsi="方正仿宋简体" w:eastAsia="方正仿宋简体" w:cs="方正仿宋简体"/>
          <w:color w:val="000000" w:themeColor="text1"/>
          <w:sz w:val="32"/>
          <w:szCs w:val="32"/>
          <w14:textFill>
            <w14:solidFill>
              <w14:schemeClr w14:val="tx1"/>
            </w14:solidFill>
          </w14:textFill>
        </w:rPr>
        <w:t>个工作日内无息退还；竞得人的保证金自动转为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成交价款</w:t>
      </w:r>
      <w:r>
        <w:rPr>
          <w:rFonts w:hint="eastAsia" w:ascii="方正仿宋简体" w:hAnsi="方正仿宋简体" w:eastAsia="方正仿宋简体" w:cs="方正仿宋简体"/>
          <w:color w:val="000000" w:themeColor="text1"/>
          <w:sz w:val="32"/>
          <w:szCs w:val="32"/>
          <w14:textFill>
            <w14:solidFill>
              <w14:schemeClr w14:val="tx1"/>
            </w14:solidFill>
          </w14:textFill>
        </w:rPr>
        <w:t>。</w:t>
      </w:r>
    </w:p>
    <w:p w14:paraId="15A5F0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四、挂牌竞价规则</w:t>
      </w:r>
    </w:p>
    <w:p w14:paraId="762EDC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1.挂牌竞价时间为20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5</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28</w:t>
      </w:r>
      <w:r>
        <w:rPr>
          <w:rFonts w:hint="eastAsia" w:ascii="方正仿宋简体" w:hAnsi="方正仿宋简体" w:eastAsia="方正仿宋简体" w:cs="方正仿宋简体"/>
          <w:color w:val="000000" w:themeColor="text1"/>
          <w:sz w:val="32"/>
          <w:szCs w:val="32"/>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6</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8</w:t>
      </w:r>
      <w:r>
        <w:rPr>
          <w:rFonts w:hint="eastAsia" w:ascii="方正仿宋简体" w:hAnsi="方正仿宋简体" w:eastAsia="方正仿宋简体" w:cs="方正仿宋简体"/>
          <w:color w:val="000000" w:themeColor="text1"/>
          <w:sz w:val="32"/>
          <w:szCs w:val="32"/>
          <w14:textFill>
            <w14:solidFill>
              <w14:schemeClr w14:val="tx1"/>
            </w14:solidFill>
          </w14:textFill>
        </w:rPr>
        <w:t>日，竞价通过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http://218.84.46.136:81/)</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进行，以电子平台竞价为准。</w:t>
      </w:r>
    </w:p>
    <w:p w14:paraId="0FFE51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2.竞价起始价、增价幅度按《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加价幅度为可变步长，按照竞价金额进行调整）</w:t>
      </w:r>
      <w:r>
        <w:rPr>
          <w:rFonts w:hint="eastAsia" w:ascii="方正仿宋简体" w:hAnsi="方正仿宋简体" w:eastAsia="方正仿宋简体" w:cs="方正仿宋简体"/>
          <w:color w:val="000000" w:themeColor="text1"/>
          <w:sz w:val="32"/>
          <w:szCs w:val="32"/>
          <w14:textFill>
            <w14:solidFill>
              <w14:schemeClr w14:val="tx1"/>
            </w14:solidFill>
          </w14:textFill>
        </w:rPr>
        <w:t>），报价一经确认不得撤回。</w:t>
      </w:r>
    </w:p>
    <w:p w14:paraId="652123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参与限时竞价的，则在网上限时竞价询问期</w:t>
      </w:r>
      <w:bookmarkStart w:id="0" w:name="_GoBack"/>
      <w:r>
        <w:rPr>
          <w:rStyle w:val="6"/>
          <w:rFonts w:hint="eastAsia" w:ascii="方正仿宋简体" w:hAnsi="方正仿宋简体" w:eastAsia="方正仿宋简体" w:cs="方正仿宋简体"/>
          <w:color w:val="auto"/>
          <w:kern w:val="0"/>
          <w:sz w:val="32"/>
          <w:szCs w:val="32"/>
          <w:lang w:val="en-US" w:eastAsia="zh-CN"/>
        </w:rPr>
        <w:t>（10分钟）</w:t>
      </w:r>
      <w:bookmarkEnd w:id="0"/>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000000" w:themeColor="text1"/>
          <w:sz w:val="32"/>
          <w:szCs w:val="32"/>
          <w14:textFill>
            <w14:solidFill>
              <w14:schemeClr w14:val="tx1"/>
            </w14:solidFill>
          </w14:textFill>
        </w:rPr>
        <w:t>，直至无人再报价为止（即“限时竞价”规则）。</w:t>
      </w:r>
    </w:p>
    <w:p w14:paraId="6147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4.挂牌截止时，最高有效报价者为竞得人。</w:t>
      </w:r>
    </w:p>
    <w:p w14:paraId="0CACD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五、成交确认与合同签订</w:t>
      </w:r>
    </w:p>
    <w:p w14:paraId="66779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1.挂牌结束后，交易中心将出具《挂牌成交确认书》，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然后进行10天</w:t>
      </w:r>
      <w:r>
        <w:rPr>
          <w:rFonts w:hint="eastAsia" w:ascii="方正仿宋简体" w:hAnsi="方正仿宋简体" w:eastAsia="方正仿宋简体" w:cs="方正仿宋简体"/>
          <w:color w:val="000000" w:themeColor="text1"/>
          <w:sz w:val="32"/>
          <w:szCs w:val="32"/>
          <w14:textFill>
            <w14:solidFill>
              <w14:schemeClr w14:val="tx1"/>
            </w14:solidFill>
          </w14:textFill>
        </w:rPr>
        <w:t>公示</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p>
    <w:p w14:paraId="643BD3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取得</w:t>
      </w:r>
      <w:r>
        <w:rPr>
          <w:rFonts w:hint="eastAsia" w:ascii="方正仿宋简体" w:hAnsi="方正仿宋简体" w:eastAsia="方正仿宋简体" w:cs="方正仿宋简体"/>
          <w:color w:val="000000" w:themeColor="text1"/>
          <w:sz w:val="32"/>
          <w:szCs w:val="32"/>
          <w14:textFill>
            <w14:solidFill>
              <w14:schemeClr w14:val="tx1"/>
            </w14:solidFill>
          </w14:textFill>
        </w:rPr>
        <w:t>《挂牌成交确认书》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且公示期无异议后，</w:t>
      </w:r>
      <w:r>
        <w:rPr>
          <w:rFonts w:hint="eastAsia" w:ascii="方正仿宋简体" w:hAnsi="方正仿宋简体" w:eastAsia="方正仿宋简体" w:cs="方正仿宋简体"/>
          <w:color w:val="000000" w:themeColor="text1"/>
          <w:sz w:val="32"/>
          <w:szCs w:val="32"/>
          <w14:textFill>
            <w14:solidFill>
              <w14:schemeClr w14:val="tx1"/>
            </w14:solidFill>
          </w14:textFill>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如不可抗力的自然因素除外</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，出让方有权重新出让该地块。</w:t>
      </w:r>
    </w:p>
    <w:p w14:paraId="61E48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3.竞得人如需委托他人签订合同，需出具经公证的授权委托书及受托人身份证明，否则不得代签。</w:t>
      </w:r>
    </w:p>
    <w:p w14:paraId="62A8C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六、价款与税费缴纳</w:t>
      </w:r>
    </w:p>
    <w:p w14:paraId="4CA07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1.成交价款缴纳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应当严格按照</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《出让合同》约定执行。</w:t>
      </w:r>
    </w:p>
    <w:p w14:paraId="34244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2.竞得人需按国家及地方相关规定，自行缴纳契税、印花税、耕地占用税等相关税费，税费缴纳完毕后方可办理不动产权登记。</w:t>
      </w:r>
    </w:p>
    <w:p w14:paraId="15FDB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七、开发建设要求</w:t>
      </w:r>
    </w:p>
    <w:p w14:paraId="44B735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1.竞得人需严格按照《出让合同》约定及规划条件进行开发建设，容积率、建筑密度、绿地率、建筑限高、用途等规划指标不得擅自变更，确需变更的，需按规定报相关部门批准。</w:t>
      </w:r>
    </w:p>
    <w:p w14:paraId="61A4922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动工、竣工期限按《出让合同》约定执行，</w:t>
      </w:r>
      <w:r>
        <w:rPr>
          <w:rFonts w:hint="eastAsia" w:ascii="方正仿宋简体" w:hAnsi="方正仿宋简体" w:eastAsia="方正仿宋简体" w:cs="方正仿宋简体"/>
          <w:color w:val="000000" w:themeColor="text1"/>
          <w:sz w:val="32"/>
          <w:szCs w:val="32"/>
          <w14:textFill>
            <w14:solidFill>
              <w14:schemeClr w14:val="tx1"/>
            </w14:solidFill>
          </w14:textFill>
        </w:rPr>
        <w:t>竞</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得人需在动工期限内开工建设，在竣工期限内完成项目建设并申请竣工验收，逾期将按合同约定收取违约金，情节严重的，出让方有权收回土地使用权。</w:t>
      </w:r>
    </w:p>
    <w:p w14:paraId="56F14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3.地块开发建设需遵守国家环保、安全、消防等相关规定，落实生态保护、耕地保护等要求，不得从事违法违规建设活动。</w:t>
      </w:r>
    </w:p>
    <w:p w14:paraId="3BFBE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八、违约责任与争议解决</w:t>
      </w:r>
    </w:p>
    <w:p w14:paraId="58BC2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1.竞买人存在提供虚假材料、恶意串通、违规竞价等违法违规行为的，取消竞买资格或成交结果，竞买保证金不予退还；造成损失的，需承担相应赔偿责任。</w:t>
      </w:r>
    </w:p>
    <w:p w14:paraId="21310D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2.竞得人未按规定签订合同、缴纳价款或擅自改变土地用途、违反规划指标开发建设的，出让方有权解除合同、收回土地，已缴款项不予退还，并追究其违约责任。</w:t>
      </w:r>
    </w:p>
    <w:p w14:paraId="73851E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九、其他事项</w:t>
      </w:r>
    </w:p>
    <w:p w14:paraId="568C2E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1.本次挂牌出让的所有时间节点均以交易中心电子平台或现场公示的时间为准，因不可抗力、系统故障等特殊情况需调整时间的，将提前发布补充公告。</w:t>
      </w:r>
    </w:p>
    <w:p w14:paraId="6B4BA8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2.出让</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（含公告、须知、答疑、补充</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等）互为补充，具有同等法律效力，若存在不一致之处，以发布时间在后的文件为准。</w:t>
      </w:r>
    </w:p>
    <w:p w14:paraId="4CDE91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3.竞买人应妥善保管电子竞价账号及密码，因账号泄露、密码丢失导致的竞价损失，由竞买人自行承担。</w:t>
      </w:r>
    </w:p>
    <w:p w14:paraId="6387B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4.本须知由</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中心和特克斯县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共同</w:t>
      </w:r>
      <w:r>
        <w:rPr>
          <w:rFonts w:hint="eastAsia" w:ascii="方正仿宋简体" w:hAnsi="方正仿宋简体" w:eastAsia="方正仿宋简体" w:cs="方正仿宋简体"/>
          <w:color w:val="000000" w:themeColor="text1"/>
          <w:sz w:val="32"/>
          <w:szCs w:val="32"/>
          <w14:textFill>
            <w14:solidFill>
              <w14:schemeClr w14:val="tx1"/>
            </w14:solidFill>
          </w14:textFill>
        </w:rPr>
        <w:t>解释。</w:t>
      </w:r>
    </w:p>
    <w:p w14:paraId="304FE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A044F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联系单位：</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伊犁州公共资源交易中心</w:t>
      </w:r>
    </w:p>
    <w:p w14:paraId="496E2B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 系 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汪</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女士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张娜</w:t>
      </w:r>
    </w:p>
    <w:p w14:paraId="19F8D4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联系电话：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18197938922</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15199997743</w:t>
      </w:r>
    </w:p>
    <w:p w14:paraId="0189EC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交易平台网址：</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http://218.84.46.136:81/</w:t>
      </w:r>
    </w:p>
    <w:p w14:paraId="680AA7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地址：</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伊宁市边合区广东</w:t>
      </w:r>
      <w:r>
        <w:rPr>
          <w:rFonts w:hint="eastAsia" w:ascii="方正仿宋简体" w:hAnsi="方正仿宋简体" w:eastAsia="方正仿宋简体" w:cs="方正仿宋简体"/>
          <w:bCs/>
          <w:color w:val="000000" w:themeColor="text1"/>
          <w:kern w:val="0"/>
          <w:sz w:val="32"/>
          <w:szCs w:val="32"/>
          <w:lang w:val="en-US" w:eastAsia="zh-CN" w:bidi="ar"/>
          <w14:textFill>
            <w14:solidFill>
              <w14:schemeClr w14:val="tx1"/>
            </w14:solidFill>
          </w14:textFill>
        </w:rPr>
        <w:t>路</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52号四楼</w:t>
      </w:r>
    </w:p>
    <w:p w14:paraId="46C08A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p>
    <w:p w14:paraId="420A2B5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2026年5月8日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2AF35D9"/>
    <w:rsid w:val="06B3536E"/>
    <w:rsid w:val="0DE8795A"/>
    <w:rsid w:val="0E4B0190"/>
    <w:rsid w:val="0E683122"/>
    <w:rsid w:val="123F4AB4"/>
    <w:rsid w:val="12CF001D"/>
    <w:rsid w:val="15BC3736"/>
    <w:rsid w:val="16E9116B"/>
    <w:rsid w:val="1D8513D1"/>
    <w:rsid w:val="1D907689"/>
    <w:rsid w:val="22A5210D"/>
    <w:rsid w:val="24F828F7"/>
    <w:rsid w:val="258F007C"/>
    <w:rsid w:val="2887704D"/>
    <w:rsid w:val="28FE3988"/>
    <w:rsid w:val="2C0B0DBF"/>
    <w:rsid w:val="2E6F7274"/>
    <w:rsid w:val="303E7002"/>
    <w:rsid w:val="3438143E"/>
    <w:rsid w:val="35520390"/>
    <w:rsid w:val="35533BE7"/>
    <w:rsid w:val="401E32E5"/>
    <w:rsid w:val="40C57518"/>
    <w:rsid w:val="42512946"/>
    <w:rsid w:val="43FB3DBF"/>
    <w:rsid w:val="46D56269"/>
    <w:rsid w:val="4C1A4723"/>
    <w:rsid w:val="4CCE2E6D"/>
    <w:rsid w:val="4DC50A07"/>
    <w:rsid w:val="4E992277"/>
    <w:rsid w:val="52F83A10"/>
    <w:rsid w:val="55E3217E"/>
    <w:rsid w:val="58410767"/>
    <w:rsid w:val="5A410184"/>
    <w:rsid w:val="5B5D6641"/>
    <w:rsid w:val="5C563555"/>
    <w:rsid w:val="5DDB01B6"/>
    <w:rsid w:val="668018D0"/>
    <w:rsid w:val="714025F2"/>
    <w:rsid w:val="76E8442E"/>
    <w:rsid w:val="78397B5B"/>
    <w:rsid w:val="78D90A96"/>
    <w:rsid w:val="7B2B6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2375</Characters>
  <Lines>0</Lines>
  <Paragraphs>0</Paragraphs>
  <TotalTime>96</TotalTime>
  <ScaleCrop>false</ScaleCrop>
  <LinksUpToDate>false</LinksUpToDate>
  <CharactersWithSpaces>2417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2025-11-20T08:15:00Z</dcterms:created>
  <dc:creator>Q</dc:creator>
  <cp:lastModifiedBy>凝雪</cp:lastModifiedBy>
  <cp:lastPrinted>2025-11-24T03:53:00Z</cp:lastPrinted>
  <dcterms:modified xsi:type="dcterms:W3CDTF">2026-05-08T10:35:05Z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7FC48A769E3C48A7973793B25948961F_13</vt:lpwstr>
  </property>
  <property fmtid="{D5CDD505-2E9C-101B-9397-08002B2CF9AE}" pid="4" name="KSOTemplateDocerSaveRecord">
    <vt:lpwstr>eyJoZGlkIjoiMmI5OTE5NGMwOGE5YjZhMjk1ZDM5ZjY2MjVjYWZiZWUiLCJ1c2VySWQiOiI2ODYyNTE1NDkifQ==</vt:lpwstr>
  </property>
</Properties>
</file>