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eastAsia"/>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olor w:val="auto"/>
          <w:sz w:val="32"/>
          <w:shd w:val="clear" w:color="auto" w:fill="auto"/>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Style w:val="12"/>
          <w:rFonts w:hint="eastAsia" w:ascii="方正小标宋简体" w:hAnsi="方正小标宋简体" w:eastAsia="方正小标宋简体" w:cs="方正小标宋简体"/>
          <w:b w:val="0"/>
          <w:bCs/>
          <w:color w:val="auto"/>
          <w:kern w:val="0"/>
          <w:sz w:val="44"/>
          <w:szCs w:val="44"/>
          <w:highlight w:val="none"/>
          <w:lang w:val="en-US" w:eastAsia="zh-CN" w:bidi="ar"/>
        </w:rPr>
      </w:pPr>
      <w:bookmarkStart w:id="0" w:name="_GoBack"/>
      <w:r>
        <w:rPr>
          <w:rStyle w:val="12"/>
          <w:rFonts w:hint="eastAsia" w:ascii="方正小标宋简体" w:hAnsi="方正小标宋简体" w:eastAsia="方正小标宋简体" w:cs="方正小标宋简体"/>
          <w:b w:val="0"/>
          <w:bCs/>
          <w:color w:val="auto"/>
          <w:kern w:val="0"/>
          <w:sz w:val="44"/>
          <w:szCs w:val="44"/>
          <w:highlight w:val="none"/>
          <w:lang w:val="en-US" w:eastAsia="zh-CN" w:bidi="ar"/>
        </w:rPr>
        <w:t>伊犁州直城镇生活垃圾分类管理办法</w:t>
      </w:r>
      <w:bookmarkEnd w:id="0"/>
    </w:p>
    <w:p>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i w:val="0"/>
          <w:caps w:val="0"/>
          <w:color w:val="333333"/>
          <w:spacing w:val="0"/>
          <w:sz w:val="32"/>
          <w:szCs w:val="32"/>
          <w:shd w:val="clear" w:color="auto" w:fill="auto"/>
          <w:lang w:val="en-US" w:eastAsia="zh-CN"/>
        </w:rPr>
      </w:pPr>
      <w:r>
        <w:rPr>
          <w:rFonts w:hint="eastAsia" w:ascii="仿宋_GB2312" w:hAnsi="仿宋_GB2312" w:eastAsia="楷体_GB2312"/>
          <w:color w:val="auto"/>
          <w:sz w:val="32"/>
          <w:shd w:val="clear" w:color="auto" w:fill="auto"/>
          <w:lang w:val="en-US" w:eastAsia="zh-CN"/>
        </w:rPr>
        <w:t>（</w:t>
      </w:r>
      <w:r>
        <w:rPr>
          <w:rFonts w:hint="eastAsia" w:ascii="楷体_GB2312" w:hAnsi="楷体_GB2312" w:eastAsia="楷体_GB2312" w:cs="楷体_GB2312"/>
          <w:i w:val="0"/>
          <w:caps w:val="0"/>
          <w:color w:val="333333"/>
          <w:spacing w:val="0"/>
          <w:sz w:val="32"/>
          <w:szCs w:val="32"/>
          <w:shd w:val="clear" w:color="auto" w:fill="auto"/>
          <w:lang w:val="en-US" w:eastAsia="zh-CN"/>
        </w:rPr>
        <w:t>2025年3月13日伊犁哈萨克自治州人民政府令第4号</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楷体_GB2312"/>
          <w:color w:val="auto"/>
          <w:sz w:val="32"/>
          <w:shd w:val="clear" w:color="auto" w:fill="auto"/>
          <w:lang w:val="en-US" w:eastAsia="zh-CN"/>
        </w:rPr>
      </w:pPr>
      <w:r>
        <w:rPr>
          <w:rFonts w:hint="eastAsia" w:ascii="楷体_GB2312" w:hAnsi="楷体_GB2312" w:eastAsia="楷体_GB2312" w:cs="楷体_GB2312"/>
          <w:i w:val="0"/>
          <w:caps w:val="0"/>
          <w:color w:val="333333"/>
          <w:spacing w:val="0"/>
          <w:sz w:val="32"/>
          <w:szCs w:val="32"/>
          <w:shd w:val="clear" w:color="auto" w:fill="auto"/>
          <w:lang w:val="en-US" w:eastAsia="zh-CN"/>
        </w:rPr>
        <w:t>公布</w:t>
      </w:r>
      <w:r>
        <w:rPr>
          <w:rFonts w:hint="default" w:ascii="楷体_GB2312" w:hAnsi="楷体_GB2312" w:eastAsia="楷体_GB2312" w:cs="楷体_GB2312"/>
          <w:i w:val="0"/>
          <w:caps w:val="0"/>
          <w:color w:val="333333"/>
          <w:spacing w:val="0"/>
          <w:sz w:val="32"/>
          <w:szCs w:val="32"/>
          <w:shd w:val="clear" w:color="auto" w:fill="auto"/>
          <w:lang w:val="en" w:eastAsia="zh-CN"/>
        </w:rPr>
        <w:t xml:space="preserve">  </w:t>
      </w:r>
      <w:r>
        <w:rPr>
          <w:rFonts w:hint="eastAsia" w:ascii="楷体_GB2312" w:hAnsi="楷体_GB2312" w:eastAsia="楷体_GB2312" w:cs="楷体_GB2312"/>
          <w:i w:val="0"/>
          <w:caps w:val="0"/>
          <w:color w:val="333333"/>
          <w:spacing w:val="0"/>
          <w:sz w:val="32"/>
          <w:szCs w:val="32"/>
          <w:shd w:val="clear" w:color="auto" w:fill="auto"/>
          <w:lang w:val="en" w:eastAsia="zh-CN"/>
        </w:rPr>
        <w:t>自</w:t>
      </w:r>
      <w:r>
        <w:rPr>
          <w:rFonts w:hint="eastAsia" w:ascii="楷体_GB2312" w:hAnsi="楷体_GB2312" w:eastAsia="楷体_GB2312" w:cs="楷体_GB2312"/>
          <w:i w:val="0"/>
          <w:caps w:val="0"/>
          <w:color w:val="333333"/>
          <w:spacing w:val="0"/>
          <w:sz w:val="32"/>
          <w:szCs w:val="32"/>
          <w:shd w:val="clear" w:color="auto" w:fill="auto"/>
          <w:lang w:val="en-US" w:eastAsia="zh-CN"/>
        </w:rPr>
        <w:t>20</w:t>
      </w:r>
      <w:r>
        <w:rPr>
          <w:rFonts w:hint="default" w:ascii="楷体_GB2312" w:hAnsi="楷体_GB2312" w:eastAsia="楷体_GB2312" w:cs="楷体_GB2312"/>
          <w:i w:val="0"/>
          <w:caps w:val="0"/>
          <w:color w:val="333333"/>
          <w:spacing w:val="0"/>
          <w:sz w:val="32"/>
          <w:szCs w:val="32"/>
          <w:shd w:val="clear" w:color="auto" w:fill="auto"/>
          <w:lang w:val="en" w:eastAsia="zh-CN"/>
        </w:rPr>
        <w:t>2</w:t>
      </w:r>
      <w:r>
        <w:rPr>
          <w:rFonts w:hint="eastAsia" w:ascii="楷体_GB2312" w:hAnsi="楷体_GB2312" w:eastAsia="楷体_GB2312" w:cs="楷体_GB2312"/>
          <w:i w:val="0"/>
          <w:caps w:val="0"/>
          <w:color w:val="333333"/>
          <w:spacing w:val="0"/>
          <w:sz w:val="32"/>
          <w:szCs w:val="32"/>
          <w:shd w:val="clear" w:color="auto" w:fill="auto"/>
          <w:lang w:val="en-US" w:eastAsia="zh-CN"/>
        </w:rPr>
        <w:t>5年6月1日起施行</w:t>
      </w:r>
      <w:r>
        <w:rPr>
          <w:rFonts w:hint="eastAsia" w:ascii="仿宋_GB2312" w:hAnsi="仿宋_GB2312" w:eastAsia="楷体_GB2312"/>
          <w:color w:val="auto"/>
          <w:sz w:val="32"/>
          <w:shd w:val="clear" w:color="auto" w:fill="auto"/>
          <w:lang w:val="en-US" w:eastAsia="zh-CN"/>
        </w:rPr>
        <w:t>）</w:t>
      </w:r>
    </w:p>
    <w:p>
      <w:pPr>
        <w:rPr>
          <w:rFonts w:hint="default"/>
          <w:spacing w:val="0"/>
          <w:shd w:val="clear" w:color="auto" w:fill="auto"/>
          <w:lang w:eastAsia="zh-CN"/>
        </w:rPr>
      </w:pPr>
    </w:p>
    <w:p>
      <w:pPr>
        <w:keepNext w:val="0"/>
        <w:keepLines w:val="0"/>
        <w:pageBreakBefore w:val="0"/>
        <w:widowControl w:val="0"/>
        <w:suppressLineNumbers w:val="0"/>
        <w:kinsoku/>
        <w:wordWrap/>
        <w:overflowPunct/>
        <w:topLinePunct w:val="0"/>
        <w:autoSpaceDE/>
        <w:autoSpaceDN/>
        <w:bidi w:val="0"/>
        <w:adjustRightInd/>
        <w:snapToGrid/>
        <w:spacing w:before="313" w:beforeLines="100" w:after="313" w:afterLines="100" w:line="560" w:lineRule="exact"/>
        <w:jc w:val="center"/>
        <w:textAlignment w:val="auto"/>
        <w:rPr>
          <w:rStyle w:val="12"/>
          <w:rFonts w:hint="eastAsia" w:ascii="黑体" w:hAnsi="黑体" w:eastAsia="黑体" w:cs="黑体"/>
          <w:b w:val="0"/>
          <w:bCs/>
          <w:color w:val="auto"/>
          <w:kern w:val="0"/>
          <w:sz w:val="32"/>
          <w:szCs w:val="32"/>
          <w:highlight w:val="none"/>
          <w:lang w:val="en-US" w:eastAsia="zh-CN" w:bidi="ar"/>
        </w:rPr>
      </w:pPr>
      <w:r>
        <w:rPr>
          <w:rStyle w:val="12"/>
          <w:rFonts w:hint="eastAsia" w:ascii="黑体" w:hAnsi="黑体" w:eastAsia="黑体" w:cs="黑体"/>
          <w:b w:val="0"/>
          <w:bCs/>
          <w:color w:val="auto"/>
          <w:kern w:val="0"/>
          <w:sz w:val="32"/>
          <w:szCs w:val="32"/>
          <w:highlight w:val="none"/>
          <w:lang w:val="en-US" w:eastAsia="zh-CN" w:bidi="ar"/>
        </w:rPr>
        <w:t>第一章  总则</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bCs/>
          <w:color w:val="FF0000"/>
          <w:kern w:val="0"/>
          <w:sz w:val="32"/>
          <w:szCs w:val="32"/>
          <w:highlight w:val="none"/>
          <w:lang w:val="en-US" w:eastAsia="zh-CN" w:bidi="ar"/>
        </w:rPr>
      </w:pPr>
      <w:r>
        <w:rPr>
          <w:rFonts w:hint="eastAsia" w:ascii="黑体" w:hAnsi="黑体" w:eastAsia="黑体" w:cs="黑体"/>
          <w:b w:val="0"/>
          <w:bCs w:val="0"/>
          <w:color w:val="auto"/>
          <w:kern w:val="0"/>
          <w:sz w:val="32"/>
          <w:szCs w:val="32"/>
          <w:highlight w:val="none"/>
          <w:lang w:val="en-US" w:eastAsia="zh-CN" w:bidi="ar"/>
        </w:rPr>
        <w:t>第一条</w:t>
      </w:r>
      <w:r>
        <w:rPr>
          <w:rFonts w:hint="eastAsia" w:ascii="楷体" w:hAnsi="楷体" w:eastAsia="楷体" w:cs="楷体"/>
          <w:b/>
          <w:bCs/>
          <w:color w:val="auto"/>
          <w:kern w:val="0"/>
          <w:sz w:val="32"/>
          <w:szCs w:val="32"/>
          <w:highlight w:val="none"/>
          <w:lang w:val="en-US" w:eastAsia="zh-CN" w:bidi="ar"/>
        </w:rPr>
        <w:t xml:space="preserve"> </w:t>
      </w:r>
      <w:r>
        <w:rPr>
          <w:rFonts w:hint="eastAsia" w:ascii="仿宋_GB2312" w:hAnsi="仿宋_GB2312" w:eastAsia="仿宋_GB2312" w:cs="仿宋_GB2312"/>
          <w:color w:val="auto"/>
          <w:kern w:val="0"/>
          <w:sz w:val="32"/>
          <w:szCs w:val="32"/>
          <w:highlight w:val="none"/>
          <w:lang w:val="en-US" w:eastAsia="zh-CN" w:bidi="ar"/>
        </w:rPr>
        <w:t>为加强和规范生活垃圾分类管理，提高生活垃圾减量化、资源化、无害化处置水平，改善生活环境，促进生态文明建设，</w:t>
      </w:r>
      <w:r>
        <w:rPr>
          <w:rFonts w:hint="eastAsia" w:ascii="仿宋_GB2312" w:hAnsi="仿宋_GB2312" w:eastAsia="仿宋_GB2312" w:cs="仿宋_GB2312"/>
          <w:color w:val="auto"/>
          <w:kern w:val="0"/>
          <w:sz w:val="32"/>
          <w:szCs w:val="32"/>
          <w:highlight w:val="none"/>
          <w:u w:val="none"/>
          <w:lang w:val="en-US" w:eastAsia="zh-CN" w:bidi="ar"/>
        </w:rPr>
        <w:t>根据</w:t>
      </w:r>
      <w:r>
        <w:rPr>
          <w:rFonts w:hint="eastAsia" w:ascii="仿宋_GB2312" w:hAnsi="仿宋_GB2312" w:eastAsia="仿宋_GB2312" w:cs="仿宋_GB2312"/>
          <w:sz w:val="32"/>
          <w:szCs w:val="32"/>
          <w:highlight w:val="none"/>
          <w:u w:val="none"/>
        </w:rPr>
        <w:t>《中华人民共和国固体废物污染环境防治法》《城市市容和环境卫生管理条例》</w:t>
      </w:r>
      <w:r>
        <w:rPr>
          <w:rFonts w:hint="eastAsia" w:ascii="仿宋_GB2312" w:hAnsi="仿宋_GB2312" w:eastAsia="仿宋_GB2312" w:cs="仿宋_GB2312"/>
          <w:color w:val="auto"/>
          <w:kern w:val="0"/>
          <w:sz w:val="32"/>
          <w:szCs w:val="32"/>
          <w:highlight w:val="none"/>
          <w:lang w:val="en-US" w:eastAsia="zh-CN" w:bidi="ar"/>
        </w:rPr>
        <w:t>《新疆维吾尔自治区城镇</w:t>
      </w:r>
      <w:r>
        <w:rPr>
          <w:rFonts w:hint="eastAsia" w:ascii="仿宋_GB2312" w:hAnsi="仿宋_GB2312" w:eastAsia="仿宋_GB2312" w:cs="仿宋_GB2312"/>
          <w:color w:val="auto"/>
          <w:spacing w:val="-6"/>
          <w:kern w:val="0"/>
          <w:sz w:val="32"/>
          <w:szCs w:val="32"/>
          <w:highlight w:val="none"/>
          <w:lang w:val="en-US" w:eastAsia="zh-CN" w:bidi="ar"/>
        </w:rPr>
        <w:t>生活垃圾管理条例》等法律法规，结合伊犁州直实际，制定本办法。</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color w:val="auto"/>
          <w:kern w:val="0"/>
          <w:sz w:val="32"/>
          <w:szCs w:val="32"/>
          <w:highlight w:val="none"/>
          <w:lang w:val="en-US" w:eastAsia="zh-CN" w:bidi="ar"/>
        </w:rPr>
      </w:pPr>
      <w:r>
        <w:rPr>
          <w:rFonts w:hint="default" w:ascii="黑体" w:hAnsi="黑体" w:eastAsia="黑体" w:cs="黑体"/>
          <w:b w:val="0"/>
          <w:bCs w:val="0"/>
          <w:color w:val="auto"/>
          <w:kern w:val="0"/>
          <w:sz w:val="32"/>
          <w:szCs w:val="32"/>
          <w:highlight w:val="none"/>
          <w:lang w:val="en-US" w:eastAsia="zh-CN" w:bidi="ar"/>
        </w:rPr>
        <w:t>第二条</w:t>
      </w:r>
      <w:r>
        <w:rPr>
          <w:rFonts w:hint="eastAsia" w:ascii="楷体" w:hAnsi="楷体" w:eastAsia="楷体" w:cs="楷体"/>
          <w:b/>
          <w:bCs/>
          <w:color w:val="auto"/>
          <w:kern w:val="0"/>
          <w:sz w:val="32"/>
          <w:szCs w:val="32"/>
          <w:highlight w:val="none"/>
          <w:lang w:val="en-US" w:eastAsia="zh-CN" w:bidi="ar"/>
        </w:rPr>
        <w:t xml:space="preserve"> </w:t>
      </w:r>
      <w:r>
        <w:rPr>
          <w:rFonts w:hint="default" w:ascii="仿宋_GB2312" w:hAnsi="仿宋_GB2312" w:eastAsia="仿宋_GB2312" w:cs="仿宋_GB2312"/>
          <w:color w:val="auto"/>
          <w:kern w:val="0"/>
          <w:sz w:val="32"/>
          <w:szCs w:val="32"/>
          <w:highlight w:val="none"/>
          <w:lang w:val="en-US" w:eastAsia="zh-CN" w:bidi="ar"/>
        </w:rPr>
        <w:t>本</w:t>
      </w:r>
      <w:r>
        <w:rPr>
          <w:rFonts w:hint="eastAsia" w:ascii="仿宋_GB2312" w:hAnsi="仿宋_GB2312" w:eastAsia="仿宋_GB2312" w:cs="仿宋_GB2312"/>
          <w:color w:val="auto"/>
          <w:kern w:val="0"/>
          <w:sz w:val="32"/>
          <w:szCs w:val="32"/>
          <w:highlight w:val="none"/>
          <w:lang w:val="en-US" w:eastAsia="zh-CN" w:bidi="ar"/>
        </w:rPr>
        <w:t>办法</w:t>
      </w:r>
      <w:r>
        <w:rPr>
          <w:rFonts w:hint="default" w:ascii="仿宋_GB2312" w:hAnsi="仿宋_GB2312" w:eastAsia="仿宋_GB2312" w:cs="仿宋_GB2312"/>
          <w:color w:val="auto"/>
          <w:kern w:val="0"/>
          <w:sz w:val="32"/>
          <w:szCs w:val="32"/>
          <w:highlight w:val="none"/>
          <w:lang w:val="en-US" w:eastAsia="zh-CN" w:bidi="ar"/>
        </w:rPr>
        <w:t>适用于</w:t>
      </w:r>
      <w:r>
        <w:rPr>
          <w:rFonts w:hint="eastAsia" w:ascii="仿宋_GB2312" w:hAnsi="仿宋_GB2312" w:eastAsia="仿宋_GB2312" w:cs="仿宋_GB2312"/>
          <w:color w:val="auto"/>
          <w:kern w:val="0"/>
          <w:sz w:val="32"/>
          <w:szCs w:val="32"/>
          <w:highlight w:val="none"/>
          <w:lang w:val="en-US" w:eastAsia="zh-CN" w:bidi="ar"/>
        </w:rPr>
        <w:t>伊犁州直</w:t>
      </w:r>
      <w:r>
        <w:rPr>
          <w:rFonts w:hint="default" w:ascii="仿宋_GB2312" w:hAnsi="仿宋_GB2312" w:eastAsia="仿宋_GB2312" w:cs="仿宋_GB2312"/>
          <w:color w:val="auto"/>
          <w:kern w:val="0"/>
          <w:sz w:val="32"/>
          <w:szCs w:val="32"/>
          <w:highlight w:val="none"/>
          <w:lang w:val="en-US" w:eastAsia="zh-CN" w:bidi="ar"/>
        </w:rPr>
        <w:t>行政区域内城镇生活垃圾的管理活动。</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highlight w:val="none"/>
          <w:lang w:val="en-US" w:eastAsia="zh-CN" w:bidi="ar"/>
        </w:rPr>
      </w:pPr>
      <w:r>
        <w:rPr>
          <w:rFonts w:hint="default" w:ascii="仿宋_GB2312" w:hAnsi="仿宋_GB2312" w:eastAsia="仿宋_GB2312" w:cs="仿宋_GB2312"/>
          <w:color w:val="auto"/>
          <w:kern w:val="0"/>
          <w:sz w:val="32"/>
          <w:szCs w:val="32"/>
          <w:highlight w:val="none"/>
          <w:lang w:val="en-US" w:eastAsia="zh-CN" w:bidi="ar"/>
        </w:rPr>
        <w:t>本办法所称生活垃圾，是指在日常生活或为日常生活提供服务的活动中产生的固体废弃物，以及法律法规规定视为生活垃圾的固体废弃物。</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color w:val="auto"/>
          <w:kern w:val="0"/>
          <w:sz w:val="32"/>
          <w:szCs w:val="32"/>
          <w:lang w:val="en-US" w:eastAsia="zh-CN" w:bidi="ar"/>
        </w:rPr>
      </w:pPr>
      <w:r>
        <w:rPr>
          <w:rFonts w:hint="default" w:ascii="黑体" w:hAnsi="黑体" w:eastAsia="黑体" w:cs="黑体"/>
          <w:b w:val="0"/>
          <w:bCs w:val="0"/>
          <w:color w:val="auto"/>
          <w:kern w:val="0"/>
          <w:sz w:val="32"/>
          <w:szCs w:val="32"/>
          <w:highlight w:val="none"/>
          <w:lang w:val="en-US" w:eastAsia="zh-CN" w:bidi="ar"/>
        </w:rPr>
        <w:t>第三条</w:t>
      </w:r>
      <w:r>
        <w:rPr>
          <w:rFonts w:hint="eastAsia" w:ascii="楷体" w:hAnsi="楷体" w:eastAsia="楷体" w:cs="楷体"/>
          <w:b/>
          <w:bCs/>
          <w:color w:val="auto"/>
          <w:kern w:val="0"/>
          <w:sz w:val="32"/>
          <w:szCs w:val="32"/>
          <w:highlight w:val="none"/>
          <w:lang w:val="en-US" w:eastAsia="zh-CN" w:bidi="ar"/>
        </w:rPr>
        <w:t xml:space="preserve"> </w:t>
      </w:r>
      <w:r>
        <w:rPr>
          <w:rFonts w:hint="default" w:ascii="仿宋_GB2312" w:hAnsi="仿宋_GB2312" w:eastAsia="仿宋_GB2312" w:cs="仿宋_GB2312"/>
          <w:color w:val="auto"/>
          <w:kern w:val="0"/>
          <w:sz w:val="32"/>
          <w:szCs w:val="32"/>
          <w:highlight w:val="none"/>
          <w:lang w:val="en-US" w:eastAsia="zh-CN" w:bidi="ar"/>
        </w:rPr>
        <w:t>推动州直生活垃圾管理减量化、资源化、无害化</w:t>
      </w:r>
      <w:r>
        <w:rPr>
          <w:rFonts w:hint="eastAsia" w:ascii="仿宋_GB2312" w:hAnsi="仿宋_GB2312" w:eastAsia="仿宋_GB2312" w:cs="仿宋_GB2312"/>
          <w:color w:val="auto"/>
          <w:kern w:val="0"/>
          <w:sz w:val="32"/>
          <w:szCs w:val="32"/>
          <w:highlight w:val="none"/>
          <w:lang w:val="en-US" w:eastAsia="zh-CN" w:bidi="ar"/>
        </w:rPr>
        <w:t>发展</w:t>
      </w:r>
      <w:r>
        <w:rPr>
          <w:rFonts w:hint="default" w:ascii="仿宋_GB2312" w:hAnsi="仿宋_GB2312" w:eastAsia="仿宋_GB2312" w:cs="仿宋_GB2312"/>
          <w:color w:val="auto"/>
          <w:kern w:val="0"/>
          <w:sz w:val="32"/>
          <w:szCs w:val="32"/>
          <w:highlight w:val="none"/>
          <w:lang w:val="en-US" w:eastAsia="zh-CN" w:bidi="ar"/>
        </w:rPr>
        <w:t>。建立健全分类投放、收集、运输、处置的生活垃圾管理体系。</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highlight w:val="none"/>
          <w:lang w:val="en-US" w:eastAsia="zh-CN" w:bidi="ar"/>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四</w:t>
      </w:r>
      <w:r>
        <w:rPr>
          <w:rFonts w:hint="default" w:ascii="黑体" w:hAnsi="黑体" w:eastAsia="黑体" w:cs="黑体"/>
          <w:b w:val="0"/>
          <w:bCs w:val="0"/>
          <w:color w:val="auto"/>
          <w:kern w:val="0"/>
          <w:sz w:val="32"/>
          <w:szCs w:val="32"/>
          <w:highlight w:val="none"/>
          <w:lang w:val="en-US" w:eastAsia="zh-CN" w:bidi="ar"/>
        </w:rPr>
        <w:t>条</w:t>
      </w:r>
      <w:r>
        <w:rPr>
          <w:rFonts w:hint="eastAsia" w:ascii="楷体" w:hAnsi="楷体" w:eastAsia="楷体" w:cs="楷体"/>
          <w:b/>
          <w:bCs/>
          <w:color w:val="auto"/>
          <w:kern w:val="0"/>
          <w:sz w:val="32"/>
          <w:szCs w:val="32"/>
          <w:highlight w:val="none"/>
          <w:lang w:val="en-US" w:eastAsia="zh-CN" w:bidi="ar"/>
        </w:rPr>
        <w:t xml:space="preserve"> </w:t>
      </w:r>
      <w:r>
        <w:rPr>
          <w:rFonts w:hint="eastAsia" w:ascii="仿宋_GB2312" w:hAnsi="仿宋_GB2312" w:eastAsia="仿宋_GB2312" w:cs="仿宋_GB2312"/>
          <w:color w:val="auto"/>
          <w:kern w:val="0"/>
          <w:sz w:val="32"/>
          <w:szCs w:val="32"/>
          <w:highlight w:val="none"/>
          <w:lang w:val="en-US" w:eastAsia="zh-CN" w:bidi="ar"/>
        </w:rPr>
        <w:t>县级以上</w:t>
      </w:r>
      <w:r>
        <w:rPr>
          <w:rFonts w:hint="default" w:ascii="仿宋_GB2312" w:hAnsi="仿宋_GB2312" w:eastAsia="仿宋_GB2312" w:cs="仿宋_GB2312"/>
          <w:color w:val="auto"/>
          <w:kern w:val="0"/>
          <w:sz w:val="32"/>
          <w:szCs w:val="32"/>
          <w:highlight w:val="none"/>
          <w:lang w:val="en-US" w:eastAsia="zh-CN" w:bidi="ar"/>
        </w:rPr>
        <w:t>人民政府应当将生活垃圾分类管理工作纳入国民经济和社会发展规划，制定生活垃圾分类管理目标，完善生活垃圾分类管理工作机制。</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highlight w:val="none"/>
          <w:lang w:val="en-US" w:eastAsia="zh-CN" w:bidi="ar"/>
        </w:rPr>
      </w:pPr>
      <w:r>
        <w:rPr>
          <w:rFonts w:hint="default" w:ascii="仿宋_GB2312" w:hAnsi="仿宋_GB2312" w:eastAsia="仿宋_GB2312" w:cs="仿宋_GB2312"/>
          <w:color w:val="auto"/>
          <w:kern w:val="0"/>
          <w:sz w:val="32"/>
          <w:szCs w:val="32"/>
          <w:highlight w:val="none"/>
          <w:lang w:val="en-US" w:eastAsia="zh-CN" w:bidi="ar"/>
        </w:rPr>
        <w:t>镇人民政府、街道办事处负责本</w:t>
      </w:r>
      <w:r>
        <w:rPr>
          <w:rFonts w:hint="eastAsia" w:ascii="仿宋_GB2312" w:hAnsi="仿宋_GB2312" w:eastAsia="仿宋_GB2312" w:cs="仿宋_GB2312"/>
          <w:color w:val="auto"/>
          <w:kern w:val="0"/>
          <w:sz w:val="32"/>
          <w:szCs w:val="32"/>
          <w:highlight w:val="none"/>
          <w:lang w:val="en-US" w:eastAsia="zh-CN" w:bidi="ar"/>
        </w:rPr>
        <w:t>行政</w:t>
      </w:r>
      <w:r>
        <w:rPr>
          <w:rFonts w:hint="default" w:ascii="仿宋_GB2312" w:hAnsi="仿宋_GB2312" w:eastAsia="仿宋_GB2312" w:cs="仿宋_GB2312"/>
          <w:color w:val="auto"/>
          <w:kern w:val="0"/>
          <w:sz w:val="32"/>
          <w:szCs w:val="32"/>
          <w:highlight w:val="none"/>
          <w:lang w:val="en-US" w:eastAsia="zh-CN" w:bidi="ar"/>
        </w:rPr>
        <w:t>区域内生活垃圾分类管理工作，应当加强生活垃圾分类的宣传教育，普及生活垃圾分类知识。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highlight w:val="none"/>
          <w:u w:val="none"/>
        </w:rPr>
      </w:pPr>
      <w:r>
        <w:rPr>
          <w:rFonts w:hint="eastAsia" w:ascii="黑体" w:hAnsi="黑体" w:eastAsia="黑体" w:cs="黑体"/>
          <w:b w:val="0"/>
          <w:bCs w:val="0"/>
          <w:color w:val="auto"/>
          <w:kern w:val="0"/>
          <w:sz w:val="32"/>
          <w:szCs w:val="32"/>
          <w:highlight w:val="none"/>
          <w:lang w:val="en-US" w:eastAsia="zh-CN" w:bidi="ar"/>
        </w:rPr>
        <w:t>第五条</w:t>
      </w:r>
      <w:r>
        <w:rPr>
          <w:rFonts w:hint="eastAsia" w:ascii="楷体" w:hAnsi="楷体" w:eastAsia="楷体" w:cs="楷体"/>
          <w:b/>
          <w:bCs/>
          <w:color w:val="auto"/>
          <w:kern w:val="0"/>
          <w:sz w:val="32"/>
          <w:szCs w:val="32"/>
          <w:highlight w:val="none"/>
          <w:u w:val="none"/>
          <w:lang w:val="en-US" w:eastAsia="zh-CN" w:bidi="ar"/>
        </w:rPr>
        <w:t xml:space="preserve"> </w:t>
      </w:r>
      <w:r>
        <w:rPr>
          <w:rFonts w:hint="default" w:ascii="仿宋_GB2312" w:hAnsi="仿宋_GB2312" w:eastAsia="仿宋_GB2312" w:cs="仿宋_GB2312"/>
          <w:color w:val="auto"/>
          <w:kern w:val="0"/>
          <w:sz w:val="32"/>
          <w:szCs w:val="32"/>
          <w:highlight w:val="none"/>
          <w:lang w:val="en-US" w:eastAsia="zh-CN" w:bidi="ar"/>
        </w:rPr>
        <w:t>各级人民政府有关部门、社会团体、企业事业单位应当采取措施，加强生活垃圾源头减量、全程分类管理、资源化利用的宣传，普及生活垃圾分类知识，倡导简约适度、绿色低碳生活方式，促进公众养成生活垃圾分类习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0"/>
          <w:sz w:val="32"/>
          <w:szCs w:val="32"/>
          <w:highlight w:val="none"/>
          <w:lang w:val="en-US" w:eastAsia="zh-CN" w:bidi="ar"/>
        </w:rPr>
      </w:pPr>
      <w:r>
        <w:rPr>
          <w:rFonts w:hint="eastAsia" w:ascii="黑体" w:hAnsi="黑体" w:eastAsia="黑体" w:cs="黑体"/>
          <w:b w:val="0"/>
          <w:bCs w:val="0"/>
          <w:color w:val="auto"/>
          <w:kern w:val="0"/>
          <w:sz w:val="32"/>
          <w:szCs w:val="32"/>
          <w:highlight w:val="none"/>
          <w:lang w:val="en-US" w:eastAsia="zh-CN" w:bidi="ar"/>
        </w:rPr>
        <w:t>第六条</w:t>
      </w:r>
      <w:r>
        <w:rPr>
          <w:rFonts w:hint="eastAsia" w:ascii="Times New Roman" w:hAnsi="Times New Roman" w:eastAsia="方正仿宋_GB2312" w:cs="Times New Roman"/>
          <w:sz w:val="32"/>
          <w:szCs w:val="32"/>
          <w:highlight w:val="none"/>
          <w:u w:val="none"/>
          <w:lang w:val="en-US" w:eastAsia="zh-CN"/>
        </w:rPr>
        <w:t xml:space="preserve"> </w:t>
      </w:r>
      <w:r>
        <w:rPr>
          <w:rFonts w:hint="default" w:ascii="仿宋_GB2312" w:hAnsi="仿宋_GB2312" w:eastAsia="仿宋_GB2312" w:cs="仿宋_GB2312"/>
          <w:color w:val="auto"/>
          <w:kern w:val="0"/>
          <w:sz w:val="32"/>
          <w:szCs w:val="32"/>
          <w:highlight w:val="none"/>
          <w:lang w:val="en-US" w:eastAsia="zh-CN" w:bidi="ar"/>
        </w:rPr>
        <w:t>县级以上人民政府环境卫生</w:t>
      </w:r>
      <w:r>
        <w:rPr>
          <w:rFonts w:hint="eastAsia" w:ascii="仿宋_GB2312" w:hAnsi="仿宋_GB2312" w:eastAsia="仿宋_GB2312" w:cs="仿宋_GB2312"/>
          <w:color w:val="auto"/>
          <w:kern w:val="0"/>
          <w:sz w:val="32"/>
          <w:szCs w:val="32"/>
          <w:highlight w:val="none"/>
          <w:lang w:val="en-US" w:eastAsia="zh-CN" w:bidi="ar"/>
        </w:rPr>
        <w:t>主管</w:t>
      </w:r>
      <w:r>
        <w:rPr>
          <w:rFonts w:hint="default" w:ascii="仿宋_GB2312" w:hAnsi="仿宋_GB2312" w:eastAsia="仿宋_GB2312" w:cs="仿宋_GB2312"/>
          <w:color w:val="auto"/>
          <w:kern w:val="0"/>
          <w:sz w:val="32"/>
          <w:szCs w:val="32"/>
          <w:highlight w:val="none"/>
          <w:lang w:val="en-US" w:eastAsia="zh-CN" w:bidi="ar"/>
        </w:rPr>
        <w:t>部门</w:t>
      </w:r>
      <w:r>
        <w:rPr>
          <w:rFonts w:hint="eastAsia" w:ascii="仿宋_GB2312" w:hAnsi="仿宋_GB2312" w:eastAsia="仿宋_GB2312" w:cs="仿宋_GB2312"/>
          <w:color w:val="auto"/>
          <w:kern w:val="0"/>
          <w:sz w:val="32"/>
          <w:szCs w:val="32"/>
          <w:highlight w:val="none"/>
          <w:lang w:val="en-US" w:eastAsia="zh-CN" w:bidi="ar"/>
        </w:rPr>
        <w:t>负</w:t>
      </w:r>
      <w:r>
        <w:rPr>
          <w:rFonts w:hint="default" w:ascii="仿宋_GB2312" w:hAnsi="仿宋_GB2312" w:eastAsia="仿宋_GB2312" w:cs="仿宋_GB2312"/>
          <w:color w:val="auto"/>
          <w:kern w:val="0"/>
          <w:sz w:val="32"/>
          <w:szCs w:val="32"/>
          <w:highlight w:val="none"/>
          <w:lang w:val="en-US" w:eastAsia="zh-CN" w:bidi="ar"/>
        </w:rPr>
        <w:t>责本行政区域内城镇生活垃圾的监督管理工作</w:t>
      </w:r>
      <w:r>
        <w:rPr>
          <w:rFonts w:hint="eastAsia" w:ascii="仿宋_GB2312" w:hAnsi="仿宋_GB2312" w:eastAsia="仿宋_GB2312" w:cs="仿宋_GB2312"/>
          <w:color w:val="auto"/>
          <w:kern w:val="0"/>
          <w:sz w:val="32"/>
          <w:szCs w:val="32"/>
          <w:highlight w:val="none"/>
          <w:lang w:val="en-US" w:eastAsia="zh-CN" w:bidi="ar"/>
        </w:rPr>
        <w:t>，</w:t>
      </w:r>
      <w:r>
        <w:rPr>
          <w:rFonts w:hint="default" w:ascii="仿宋_GB2312" w:hAnsi="仿宋_GB2312" w:eastAsia="仿宋_GB2312" w:cs="仿宋_GB2312"/>
          <w:color w:val="auto"/>
          <w:kern w:val="0"/>
          <w:sz w:val="32"/>
          <w:szCs w:val="32"/>
          <w:highlight w:val="none"/>
          <w:lang w:val="en-US" w:eastAsia="zh-CN" w:bidi="ar"/>
        </w:rPr>
        <w:t>组织开展生活垃圾集中收集、运</w:t>
      </w:r>
      <w:r>
        <w:rPr>
          <w:rFonts w:hint="default" w:ascii="仿宋_GB2312" w:hAnsi="仿宋_GB2312" w:eastAsia="仿宋_GB2312" w:cs="仿宋_GB2312"/>
          <w:color w:val="auto"/>
          <w:spacing w:val="-6"/>
          <w:kern w:val="0"/>
          <w:sz w:val="32"/>
          <w:szCs w:val="32"/>
          <w:highlight w:val="none"/>
          <w:lang w:val="en-US" w:eastAsia="zh-CN" w:bidi="ar"/>
        </w:rPr>
        <w:t>输、处理设施对公众开放的活动，建立生活垃圾分类示范教育基地。</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default" w:ascii="仿宋_GB2312" w:hAnsi="仿宋_GB2312" w:eastAsia="仿宋_GB2312" w:cs="仿宋_GB2312"/>
          <w:color w:val="auto"/>
          <w:kern w:val="0"/>
          <w:sz w:val="32"/>
          <w:szCs w:val="32"/>
          <w:highlight w:val="none"/>
          <w:lang w:val="en-US" w:eastAsia="zh-CN" w:bidi="ar"/>
        </w:rPr>
        <w:t>县级以上人民政府发展改革、教育、财政、自然资源、生态环境、商务、文</w:t>
      </w:r>
      <w:r>
        <w:rPr>
          <w:rFonts w:hint="eastAsia" w:ascii="仿宋_GB2312" w:hAnsi="仿宋_GB2312" w:eastAsia="仿宋_GB2312" w:cs="仿宋_GB2312"/>
          <w:color w:val="auto"/>
          <w:kern w:val="0"/>
          <w:sz w:val="32"/>
          <w:szCs w:val="32"/>
          <w:highlight w:val="none"/>
          <w:lang w:val="en-US" w:eastAsia="zh-CN" w:bidi="ar"/>
        </w:rPr>
        <w:t>广</w:t>
      </w:r>
      <w:r>
        <w:rPr>
          <w:rFonts w:hint="default" w:ascii="仿宋_GB2312" w:hAnsi="仿宋_GB2312" w:eastAsia="仿宋_GB2312" w:cs="仿宋_GB2312"/>
          <w:color w:val="auto"/>
          <w:kern w:val="0"/>
          <w:sz w:val="32"/>
          <w:szCs w:val="32"/>
          <w:highlight w:val="none"/>
          <w:lang w:val="en-US" w:eastAsia="zh-CN" w:bidi="ar"/>
        </w:rPr>
        <w:t>旅、卫健、市场监管、机关事务、邮政管理等有关部门，按照各自职责负责城镇生活垃圾</w:t>
      </w:r>
      <w:r>
        <w:rPr>
          <w:rFonts w:hint="eastAsia" w:ascii="仿宋_GB2312" w:hAnsi="仿宋_GB2312" w:eastAsia="仿宋_GB2312" w:cs="仿宋_GB2312"/>
          <w:color w:val="auto"/>
          <w:kern w:val="0"/>
          <w:sz w:val="32"/>
          <w:szCs w:val="32"/>
          <w:highlight w:val="none"/>
          <w:lang w:val="en-US" w:eastAsia="zh-CN" w:bidi="ar"/>
        </w:rPr>
        <w:t>分类</w:t>
      </w:r>
      <w:r>
        <w:rPr>
          <w:rFonts w:hint="default" w:ascii="仿宋_GB2312" w:hAnsi="仿宋_GB2312" w:eastAsia="仿宋_GB2312" w:cs="仿宋_GB2312"/>
          <w:color w:val="auto"/>
          <w:kern w:val="0"/>
          <w:sz w:val="32"/>
          <w:szCs w:val="32"/>
          <w:highlight w:val="none"/>
          <w:lang w:val="en-US" w:eastAsia="zh-CN" w:bidi="ar"/>
        </w:rPr>
        <w:t>相关工作。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highlight w:val="none"/>
          <w:u w:val="none"/>
        </w:rPr>
      </w:pPr>
      <w:r>
        <w:rPr>
          <w:rFonts w:hint="eastAsia" w:ascii="黑体" w:hAnsi="黑体" w:eastAsia="黑体" w:cs="黑体"/>
          <w:b w:val="0"/>
          <w:bCs w:val="0"/>
          <w:color w:val="auto"/>
          <w:kern w:val="0"/>
          <w:sz w:val="32"/>
          <w:szCs w:val="32"/>
          <w:highlight w:val="none"/>
          <w:lang w:val="en-US" w:eastAsia="zh-CN" w:bidi="ar"/>
        </w:rPr>
        <w:t>第七条</w:t>
      </w:r>
      <w:r>
        <w:rPr>
          <w:rFonts w:hint="eastAsia" w:ascii="楷体" w:hAnsi="楷体" w:eastAsia="楷体" w:cs="楷体"/>
          <w:b/>
          <w:bCs/>
          <w:color w:val="auto"/>
          <w:kern w:val="0"/>
          <w:sz w:val="32"/>
          <w:szCs w:val="32"/>
          <w:highlight w:val="none"/>
          <w:u w:val="none"/>
          <w:lang w:val="en-US" w:eastAsia="zh-CN" w:bidi="ar"/>
        </w:rPr>
        <w:t xml:space="preserve"> </w:t>
      </w:r>
      <w:r>
        <w:rPr>
          <w:rFonts w:hint="eastAsia" w:ascii="仿宋_GB2312" w:hAnsi="仿宋_GB2312" w:eastAsia="仿宋_GB2312" w:cs="仿宋_GB2312"/>
          <w:color w:val="auto"/>
          <w:kern w:val="0"/>
          <w:sz w:val="32"/>
          <w:szCs w:val="32"/>
          <w:highlight w:val="none"/>
          <w:lang w:val="en-US" w:eastAsia="zh-CN" w:bidi="ar"/>
        </w:rPr>
        <w:t>鼓励</w:t>
      </w:r>
      <w:r>
        <w:rPr>
          <w:rFonts w:hint="default" w:ascii="仿宋_GB2312" w:hAnsi="仿宋_GB2312" w:eastAsia="仿宋_GB2312" w:cs="仿宋_GB2312"/>
          <w:color w:val="auto"/>
          <w:kern w:val="0"/>
          <w:sz w:val="32"/>
          <w:szCs w:val="32"/>
          <w:highlight w:val="none"/>
          <w:lang w:val="en-US" w:eastAsia="zh-CN" w:bidi="ar"/>
        </w:rPr>
        <w:t>物业服务、环境卫生、生态环境、住宿、餐饮、快递、旅游等行业协会商会制定行业自律规范，开展本行业生活垃圾分类培训、指导和评价工作，督促指导会员单位开展城镇生活垃圾源头减量和分类投放等工作。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highlight w:val="none"/>
        </w:rPr>
      </w:pPr>
      <w:r>
        <w:rPr>
          <w:rFonts w:hint="eastAsia" w:ascii="黑体" w:hAnsi="黑体" w:eastAsia="黑体" w:cs="黑体"/>
          <w:b w:val="0"/>
          <w:bCs w:val="0"/>
          <w:color w:val="auto"/>
          <w:kern w:val="0"/>
          <w:sz w:val="32"/>
          <w:szCs w:val="32"/>
          <w:highlight w:val="none"/>
          <w:lang w:val="en-US" w:eastAsia="zh-CN" w:bidi="ar"/>
        </w:rPr>
        <w:t>第八条</w:t>
      </w:r>
      <w:r>
        <w:rPr>
          <w:rFonts w:hint="eastAsia" w:ascii="楷体" w:hAnsi="楷体" w:eastAsia="楷体" w:cs="楷体"/>
          <w:b/>
          <w:bCs/>
          <w:color w:val="000000"/>
          <w:kern w:val="0"/>
          <w:sz w:val="32"/>
          <w:szCs w:val="32"/>
          <w:highlight w:val="none"/>
          <w:lang w:val="en-US" w:eastAsia="zh-CN" w:bidi="ar"/>
        </w:rPr>
        <w:t xml:space="preserve"> </w:t>
      </w:r>
      <w:r>
        <w:rPr>
          <w:rFonts w:hint="default" w:ascii="仿宋_GB2312" w:hAnsi="仿宋_GB2312" w:eastAsia="仿宋_GB2312" w:cs="仿宋_GB2312"/>
          <w:color w:val="auto"/>
          <w:kern w:val="0"/>
          <w:sz w:val="32"/>
          <w:szCs w:val="32"/>
          <w:highlight w:val="none"/>
          <w:lang w:val="en-US" w:eastAsia="zh-CN" w:bidi="ar"/>
        </w:rPr>
        <w:t>国家机关、事业单位等应当带头开展生活垃圾源头减量、分类投放工作，发挥示范作用。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Times New Roman"/>
          <w:bCs/>
          <w:sz w:val="32"/>
          <w:szCs w:val="32"/>
          <w:highlight w:val="none"/>
          <w:lang w:eastAsia="zh-CN"/>
        </w:rPr>
      </w:pPr>
      <w:r>
        <w:rPr>
          <w:rFonts w:hint="default" w:ascii="仿宋_GB2312" w:hAnsi="仿宋_GB2312" w:eastAsia="仿宋_GB2312" w:cs="仿宋_GB2312"/>
          <w:color w:val="auto"/>
          <w:kern w:val="0"/>
          <w:sz w:val="32"/>
          <w:szCs w:val="32"/>
          <w:highlight w:val="none"/>
          <w:lang w:val="en-US" w:eastAsia="zh-CN" w:bidi="ar"/>
        </w:rPr>
        <w:t>引导和动员社会组织、志愿者参与生活垃圾分类相关工作。</w:t>
      </w:r>
    </w:p>
    <w:p>
      <w:pPr>
        <w:keepNext w:val="0"/>
        <w:keepLines w:val="0"/>
        <w:pageBreakBefore w:val="0"/>
        <w:widowControl w:val="0"/>
        <w:suppressLineNumbers w:val="0"/>
        <w:kinsoku/>
        <w:wordWrap/>
        <w:overflowPunct/>
        <w:topLinePunct w:val="0"/>
        <w:autoSpaceDE/>
        <w:autoSpaceDN/>
        <w:bidi w:val="0"/>
        <w:adjustRightInd/>
        <w:snapToGrid/>
        <w:spacing w:before="313" w:beforeLines="100" w:after="313" w:afterLines="100" w:line="560" w:lineRule="exact"/>
        <w:jc w:val="center"/>
        <w:textAlignment w:val="auto"/>
        <w:rPr>
          <w:rStyle w:val="12"/>
          <w:rFonts w:hint="eastAsia" w:ascii="黑体" w:hAnsi="黑体" w:eastAsia="黑体" w:cs="黑体"/>
          <w:b w:val="0"/>
          <w:bCs/>
          <w:color w:val="auto"/>
          <w:kern w:val="0"/>
          <w:sz w:val="32"/>
          <w:szCs w:val="32"/>
          <w:highlight w:val="none"/>
          <w:lang w:val="en-US" w:eastAsia="zh-CN" w:bidi="ar"/>
        </w:rPr>
      </w:pPr>
      <w:r>
        <w:rPr>
          <w:rStyle w:val="12"/>
          <w:rFonts w:hint="eastAsia" w:ascii="黑体" w:hAnsi="黑体" w:eastAsia="黑体" w:cs="黑体"/>
          <w:b w:val="0"/>
          <w:bCs/>
          <w:color w:val="auto"/>
          <w:kern w:val="0"/>
          <w:sz w:val="32"/>
          <w:szCs w:val="32"/>
          <w:highlight w:val="none"/>
          <w:lang w:val="en-US" w:eastAsia="zh-CN" w:bidi="ar"/>
        </w:rPr>
        <w:t>第二章  规划与建设</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highlight w:val="none"/>
          <w:lang w:val="en-US" w:eastAsia="zh-CN" w:bidi="ar"/>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九</w:t>
      </w:r>
      <w:r>
        <w:rPr>
          <w:rFonts w:hint="default" w:ascii="黑体" w:hAnsi="黑体" w:eastAsia="黑体" w:cs="黑体"/>
          <w:b w:val="0"/>
          <w:bCs w:val="0"/>
          <w:color w:val="auto"/>
          <w:kern w:val="0"/>
          <w:sz w:val="32"/>
          <w:szCs w:val="32"/>
          <w:highlight w:val="none"/>
          <w:lang w:val="en-US" w:eastAsia="zh-CN" w:bidi="ar"/>
        </w:rPr>
        <w:t>条</w:t>
      </w:r>
      <w:r>
        <w:rPr>
          <w:rFonts w:hint="eastAsia" w:ascii="楷体" w:hAnsi="楷体" w:eastAsia="楷体" w:cs="楷体"/>
          <w:b/>
          <w:bCs/>
          <w:color w:val="auto"/>
          <w:kern w:val="0"/>
          <w:sz w:val="32"/>
          <w:szCs w:val="32"/>
          <w:highlight w:val="none"/>
          <w:lang w:val="en-US" w:eastAsia="zh-CN" w:bidi="ar"/>
        </w:rPr>
        <w:t xml:space="preserve"> </w:t>
      </w:r>
      <w:r>
        <w:rPr>
          <w:rFonts w:hint="eastAsia" w:ascii="仿宋_GB2312" w:hAnsi="仿宋_GB2312" w:eastAsia="仿宋_GB2312" w:cs="仿宋_GB2312"/>
          <w:color w:val="auto"/>
          <w:kern w:val="0"/>
          <w:sz w:val="32"/>
          <w:szCs w:val="32"/>
          <w:highlight w:val="none"/>
          <w:u w:val="none"/>
          <w:lang w:val="en-US" w:eastAsia="zh-CN" w:bidi="ar"/>
        </w:rPr>
        <w:t>自治州人民政府住房和城乡建设部门</w:t>
      </w:r>
      <w:r>
        <w:rPr>
          <w:rFonts w:hint="default" w:ascii="仿宋_GB2312" w:hAnsi="仿宋_GB2312" w:eastAsia="仿宋_GB2312" w:cs="仿宋_GB2312"/>
          <w:color w:val="auto"/>
          <w:kern w:val="0"/>
          <w:sz w:val="32"/>
          <w:szCs w:val="32"/>
          <w:highlight w:val="none"/>
          <w:u w:val="none"/>
          <w:lang w:val="en-US" w:eastAsia="zh-CN" w:bidi="ar"/>
        </w:rPr>
        <w:t>会同有关部门，</w:t>
      </w:r>
      <w:r>
        <w:rPr>
          <w:rFonts w:hint="default" w:ascii="仿宋_GB2312" w:hAnsi="仿宋_GB2312" w:eastAsia="仿宋_GB2312" w:cs="仿宋_GB2312"/>
          <w:color w:val="auto"/>
          <w:kern w:val="0"/>
          <w:sz w:val="32"/>
          <w:szCs w:val="32"/>
          <w:highlight w:val="none"/>
          <w:lang w:val="en-US" w:eastAsia="zh-CN" w:bidi="ar"/>
        </w:rPr>
        <w:t>依据人口、地域、生活垃圾产生量、处理目标等情况，组织编制生活垃圾治理专项规划</w:t>
      </w:r>
      <w:r>
        <w:rPr>
          <w:rFonts w:hint="eastAsia" w:ascii="仿宋_GB2312" w:hAnsi="仿宋_GB2312" w:eastAsia="仿宋_GB2312" w:cs="仿宋_GB2312"/>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highlight w:val="none"/>
          <w:lang w:val="en-US" w:eastAsia="zh-CN" w:bidi="ar"/>
        </w:rPr>
      </w:pPr>
      <w:r>
        <w:rPr>
          <w:rFonts w:hint="default" w:ascii="仿宋_GB2312" w:hAnsi="仿宋_GB2312" w:eastAsia="仿宋_GB2312" w:cs="仿宋_GB2312"/>
          <w:color w:val="auto"/>
          <w:kern w:val="0"/>
          <w:sz w:val="32"/>
          <w:szCs w:val="32"/>
          <w:highlight w:val="none"/>
          <w:lang w:val="en-US" w:eastAsia="zh-CN" w:bidi="ar"/>
        </w:rPr>
        <w:t>生活垃圾治理相关专项规划应当与本行政区域国土空间、国民经济和社会发展、生态环境保护等规划相衔接，明确生活垃圾收集、转运、处理设施以及再生资源回收网点等布局、规模和标准，并依法公布。</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2312" w:cs="Times New Roman"/>
          <w:sz w:val="32"/>
          <w:szCs w:val="32"/>
          <w:highlight w:val="none"/>
          <w:u w:val="none"/>
          <w:lang w:eastAsia="zh-CN"/>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十</w:t>
      </w:r>
      <w:r>
        <w:rPr>
          <w:rFonts w:hint="default" w:ascii="黑体" w:hAnsi="黑体" w:eastAsia="黑体" w:cs="黑体"/>
          <w:b w:val="0"/>
          <w:bCs w:val="0"/>
          <w:color w:val="auto"/>
          <w:kern w:val="0"/>
          <w:sz w:val="32"/>
          <w:szCs w:val="32"/>
          <w:highlight w:val="none"/>
          <w:lang w:val="en-US" w:eastAsia="zh-CN" w:bidi="ar"/>
        </w:rPr>
        <w:t>条</w:t>
      </w:r>
      <w:r>
        <w:rPr>
          <w:rFonts w:hint="eastAsia" w:ascii="楷体" w:hAnsi="楷体" w:eastAsia="楷体" w:cs="楷体"/>
          <w:b/>
          <w:bCs/>
          <w:color w:val="auto"/>
          <w:kern w:val="0"/>
          <w:sz w:val="32"/>
          <w:szCs w:val="32"/>
          <w:highlight w:val="none"/>
          <w:lang w:val="en-US" w:eastAsia="zh-CN" w:bidi="ar"/>
        </w:rPr>
        <w:t xml:space="preserve"> </w:t>
      </w:r>
      <w:r>
        <w:rPr>
          <w:rFonts w:hint="default" w:ascii="仿宋_GB2312" w:hAnsi="仿宋_GB2312" w:eastAsia="仿宋_GB2312" w:cs="仿宋_GB2312"/>
          <w:color w:val="auto"/>
          <w:kern w:val="0"/>
          <w:sz w:val="32"/>
          <w:szCs w:val="32"/>
          <w:highlight w:val="none"/>
          <w:lang w:val="en-US" w:eastAsia="zh-CN" w:bidi="ar"/>
        </w:rPr>
        <w:t>生活垃圾分类投放装置应当按照国家、自治区生活垃圾分类投放装置配置规范进行配置</w:t>
      </w:r>
      <w:r>
        <w:rPr>
          <w:rFonts w:hint="eastAsia" w:ascii="仿宋_GB2312" w:hAnsi="仿宋_GB2312" w:eastAsia="仿宋_GB2312" w:cs="仿宋_GB2312"/>
          <w:color w:val="auto"/>
          <w:kern w:val="0"/>
          <w:sz w:val="32"/>
          <w:szCs w:val="32"/>
          <w:highlight w:val="none"/>
          <w:lang w:val="en-US" w:eastAsia="zh-CN" w:bidi="ar"/>
        </w:rPr>
        <w:t>，</w:t>
      </w:r>
      <w:r>
        <w:rPr>
          <w:rFonts w:hint="default" w:ascii="仿宋_GB2312" w:hAnsi="仿宋_GB2312" w:eastAsia="仿宋_GB2312" w:cs="仿宋_GB2312"/>
          <w:color w:val="auto"/>
          <w:kern w:val="0"/>
          <w:sz w:val="32"/>
          <w:szCs w:val="32"/>
          <w:highlight w:val="none"/>
          <w:lang w:val="en-US" w:eastAsia="zh-CN" w:bidi="ar"/>
        </w:rPr>
        <w:t>推动开展定时定点分类投放生活垃圾</w:t>
      </w:r>
      <w:r>
        <w:rPr>
          <w:rFonts w:hint="eastAsia" w:ascii="仿宋_GB2312" w:hAnsi="仿宋_GB2312" w:eastAsia="仿宋_GB2312" w:cs="仿宋_GB2312"/>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u w:val="none"/>
          <w:lang w:eastAsia="zh-CN"/>
        </w:rPr>
      </w:pPr>
      <w:r>
        <w:rPr>
          <w:rFonts w:hint="eastAsia" w:ascii="仿宋_GB2312" w:hAnsi="仿宋_GB2312" w:eastAsia="仿宋_GB2312" w:cs="仿宋_GB2312"/>
          <w:sz w:val="32"/>
          <w:szCs w:val="32"/>
          <w:highlight w:val="none"/>
          <w:u w:val="none"/>
        </w:rPr>
        <w:t>新建、改建、扩建建设项目，建设单位应当按照生活垃圾分</w:t>
      </w:r>
    </w:p>
    <w:p>
      <w:pPr>
        <w:keepNext w:val="0"/>
        <w:keepLines w:val="0"/>
        <w:pageBreakBefore w:val="0"/>
        <w:widowControl w:val="0"/>
        <w:suppressLineNumbers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sz w:val="32"/>
          <w:szCs w:val="32"/>
          <w:highlight w:val="none"/>
          <w:u w:val="none"/>
        </w:rPr>
        <w:t>类收集设施设备配置规范，确定固定的垃圾收集点，配套建设符合生活垃圾分类要求</w:t>
      </w:r>
      <w:r>
        <w:rPr>
          <w:rFonts w:hint="eastAsia" w:ascii="仿宋_GB2312" w:hAnsi="仿宋_GB2312" w:eastAsia="仿宋_GB2312" w:cs="仿宋_GB2312"/>
          <w:sz w:val="32"/>
          <w:szCs w:val="32"/>
          <w:highlight w:val="none"/>
          <w:u w:val="none"/>
          <w:lang w:val="en-US" w:eastAsia="zh-CN"/>
        </w:rPr>
        <w:t>的</w:t>
      </w:r>
      <w:r>
        <w:rPr>
          <w:rFonts w:hint="eastAsia" w:ascii="仿宋_GB2312" w:hAnsi="仿宋_GB2312" w:eastAsia="仿宋_GB2312" w:cs="仿宋_GB2312"/>
          <w:sz w:val="32"/>
          <w:szCs w:val="32"/>
          <w:highlight w:val="none"/>
          <w:u w:val="none"/>
        </w:rPr>
        <w:t>设施设备。</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u w:val="none"/>
          <w:lang w:val="en-US" w:eastAsia="zh-CN"/>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十一</w:t>
      </w:r>
      <w:r>
        <w:rPr>
          <w:rFonts w:hint="default" w:ascii="黑体" w:hAnsi="黑体" w:eastAsia="黑体" w:cs="黑体"/>
          <w:b w:val="0"/>
          <w:bCs w:val="0"/>
          <w:color w:val="auto"/>
          <w:kern w:val="0"/>
          <w:sz w:val="32"/>
          <w:szCs w:val="32"/>
          <w:highlight w:val="none"/>
          <w:lang w:val="en-US" w:eastAsia="zh-CN" w:bidi="ar"/>
        </w:rPr>
        <w:t>条</w:t>
      </w:r>
      <w:r>
        <w:rPr>
          <w:rFonts w:hint="eastAsia" w:ascii="楷体_GB2312" w:hAnsi="楷体_GB2312" w:eastAsia="楷体_GB2312" w:cs="楷体_GB2312"/>
          <w:b/>
          <w:bCs/>
          <w:color w:val="auto"/>
          <w:kern w:val="0"/>
          <w:sz w:val="32"/>
          <w:szCs w:val="32"/>
          <w:highlight w:val="none"/>
          <w:lang w:val="en-US" w:eastAsia="zh-CN" w:bidi="ar"/>
        </w:rPr>
        <w:t xml:space="preserve"> </w:t>
      </w:r>
      <w:r>
        <w:rPr>
          <w:rFonts w:hint="default" w:ascii="仿宋_GB2312" w:hAnsi="仿宋_GB2312" w:eastAsia="仿宋_GB2312" w:cs="仿宋_GB2312"/>
          <w:sz w:val="32"/>
          <w:szCs w:val="32"/>
          <w:highlight w:val="none"/>
          <w:u w:val="none"/>
          <w:lang w:val="en-US" w:eastAsia="zh-CN"/>
        </w:rPr>
        <w:t>任何单位和个人不得损坏、随意占用、迁移或擅自关闭、闲置、拆除生活垃圾分类收集、运输和处置设施、场所，</w:t>
      </w:r>
      <w:r>
        <w:rPr>
          <w:rFonts w:hint="eastAsia" w:ascii="仿宋_GB2312" w:hAnsi="仿宋_GB2312" w:eastAsia="仿宋_GB2312" w:cs="仿宋_GB2312"/>
          <w:sz w:val="32"/>
          <w:szCs w:val="32"/>
          <w:highlight w:val="none"/>
          <w:u w:val="none"/>
          <w:lang w:val="en-US" w:eastAsia="zh-CN"/>
        </w:rPr>
        <w:t>不得</w:t>
      </w:r>
      <w:r>
        <w:rPr>
          <w:rFonts w:hint="default" w:ascii="仿宋_GB2312" w:hAnsi="仿宋_GB2312" w:eastAsia="仿宋_GB2312" w:cs="仿宋_GB2312"/>
          <w:sz w:val="32"/>
          <w:szCs w:val="32"/>
          <w:highlight w:val="none"/>
          <w:u w:val="none"/>
          <w:lang w:val="en-US" w:eastAsia="zh-CN"/>
        </w:rPr>
        <w:t>改变其用途。确有必要关闭、重建、补建</w:t>
      </w:r>
      <w:r>
        <w:rPr>
          <w:rFonts w:hint="eastAsia" w:ascii="仿宋_GB2312" w:hAnsi="仿宋_GB2312" w:eastAsia="仿宋_GB2312" w:cs="仿宋_GB2312"/>
          <w:sz w:val="32"/>
          <w:szCs w:val="32"/>
          <w:highlight w:val="none"/>
          <w:u w:val="none"/>
          <w:lang w:val="en-US" w:eastAsia="zh-CN"/>
        </w:rPr>
        <w:t>的，</w:t>
      </w:r>
      <w:r>
        <w:rPr>
          <w:rFonts w:hint="default" w:ascii="仿宋_GB2312" w:hAnsi="仿宋_GB2312" w:eastAsia="仿宋_GB2312" w:cs="仿宋_GB2312"/>
          <w:sz w:val="32"/>
          <w:szCs w:val="32"/>
          <w:highlight w:val="none"/>
          <w:u w:val="none"/>
          <w:lang w:val="en-US" w:eastAsia="zh-CN"/>
        </w:rPr>
        <w:t>提供替代设施或拆除的，应当依法核准，</w:t>
      </w:r>
      <w:r>
        <w:rPr>
          <w:rFonts w:hint="eastAsia" w:ascii="仿宋_GB2312" w:hAnsi="仿宋_GB2312" w:eastAsia="仿宋_GB2312" w:cs="仿宋_GB2312"/>
          <w:sz w:val="32"/>
          <w:szCs w:val="32"/>
          <w:highlight w:val="none"/>
          <w:u w:val="none"/>
          <w:lang w:val="en-US" w:eastAsia="zh-CN"/>
        </w:rPr>
        <w:t>按照</w:t>
      </w:r>
      <w:r>
        <w:rPr>
          <w:rFonts w:hint="default" w:ascii="仿宋_GB2312" w:hAnsi="仿宋_GB2312" w:eastAsia="仿宋_GB2312" w:cs="仿宋_GB2312"/>
          <w:sz w:val="32"/>
          <w:szCs w:val="32"/>
          <w:highlight w:val="none"/>
          <w:u w:val="none"/>
          <w:lang w:val="en-US" w:eastAsia="zh-CN"/>
        </w:rPr>
        <w:t>先建后拆原则，防</w:t>
      </w:r>
      <w:r>
        <w:rPr>
          <w:rFonts w:hint="eastAsia" w:ascii="仿宋_GB2312" w:hAnsi="仿宋_GB2312" w:eastAsia="仿宋_GB2312" w:cs="仿宋_GB2312"/>
          <w:sz w:val="32"/>
          <w:szCs w:val="32"/>
          <w:highlight w:val="none"/>
          <w:u w:val="none"/>
          <w:lang w:val="en-US" w:eastAsia="zh-CN"/>
        </w:rPr>
        <w:t>止</w:t>
      </w:r>
      <w:r>
        <w:rPr>
          <w:rFonts w:hint="default" w:ascii="仿宋_GB2312" w:hAnsi="仿宋_GB2312" w:eastAsia="仿宋_GB2312" w:cs="仿宋_GB2312"/>
          <w:sz w:val="32"/>
          <w:szCs w:val="32"/>
          <w:highlight w:val="none"/>
          <w:u w:val="none"/>
          <w:lang w:val="en-US" w:eastAsia="zh-CN"/>
        </w:rPr>
        <w:t>污染环境。</w:t>
      </w:r>
    </w:p>
    <w:p>
      <w:pPr>
        <w:keepNext w:val="0"/>
        <w:keepLines w:val="0"/>
        <w:pageBreakBefore w:val="0"/>
        <w:widowControl w:val="0"/>
        <w:suppressLineNumbers w:val="0"/>
        <w:kinsoku/>
        <w:wordWrap/>
        <w:overflowPunct/>
        <w:topLinePunct w:val="0"/>
        <w:autoSpaceDE/>
        <w:autoSpaceDN/>
        <w:bidi w:val="0"/>
        <w:adjustRightInd/>
        <w:snapToGrid/>
        <w:spacing w:before="313" w:beforeLines="100" w:after="313" w:afterLines="100" w:line="560" w:lineRule="exact"/>
        <w:jc w:val="center"/>
        <w:textAlignment w:val="auto"/>
        <w:rPr>
          <w:rStyle w:val="12"/>
          <w:rFonts w:hint="eastAsia" w:ascii="黑体" w:hAnsi="黑体" w:eastAsia="黑体" w:cs="黑体"/>
          <w:b w:val="0"/>
          <w:bCs/>
          <w:color w:val="auto"/>
          <w:kern w:val="0"/>
          <w:sz w:val="32"/>
          <w:szCs w:val="32"/>
          <w:highlight w:val="none"/>
          <w:lang w:val="en-US" w:eastAsia="zh-CN" w:bidi="ar"/>
        </w:rPr>
      </w:pPr>
      <w:r>
        <w:rPr>
          <w:rStyle w:val="12"/>
          <w:rFonts w:hint="eastAsia" w:ascii="黑体" w:hAnsi="黑体" w:eastAsia="黑体" w:cs="黑体"/>
          <w:b w:val="0"/>
          <w:bCs/>
          <w:color w:val="auto"/>
          <w:kern w:val="0"/>
          <w:sz w:val="32"/>
          <w:szCs w:val="32"/>
          <w:highlight w:val="none"/>
          <w:lang w:val="en-US" w:eastAsia="zh-CN" w:bidi="ar"/>
        </w:rPr>
        <w:t>第三章  源头减量</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u w:val="none"/>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十二</w:t>
      </w:r>
      <w:r>
        <w:rPr>
          <w:rFonts w:hint="default" w:ascii="黑体" w:hAnsi="黑体" w:eastAsia="黑体" w:cs="黑体"/>
          <w:b w:val="0"/>
          <w:bCs w:val="0"/>
          <w:color w:val="auto"/>
          <w:kern w:val="0"/>
          <w:sz w:val="32"/>
          <w:szCs w:val="32"/>
          <w:highlight w:val="none"/>
          <w:lang w:val="en-US" w:eastAsia="zh-CN" w:bidi="ar"/>
        </w:rPr>
        <w:t>条</w:t>
      </w:r>
      <w:r>
        <w:rPr>
          <w:rFonts w:hint="eastAsia" w:ascii="楷体" w:hAnsi="楷体" w:eastAsia="楷体" w:cs="楷体"/>
          <w:b/>
          <w:bCs/>
          <w:color w:val="auto"/>
          <w:kern w:val="0"/>
          <w:sz w:val="32"/>
          <w:szCs w:val="32"/>
          <w:highlight w:val="none"/>
          <w:lang w:val="en-US" w:eastAsia="zh-CN" w:bidi="ar"/>
        </w:rPr>
        <w:t xml:space="preserve"> </w:t>
      </w:r>
      <w:r>
        <w:rPr>
          <w:rFonts w:hint="default" w:ascii="仿宋_GB2312" w:hAnsi="仿宋_GB2312" w:eastAsia="仿宋_GB2312" w:cs="仿宋_GB2312"/>
          <w:sz w:val="32"/>
          <w:szCs w:val="32"/>
          <w:highlight w:val="none"/>
          <w:u w:val="none"/>
        </w:rPr>
        <w:t>县级以上人民政府应当建立涵盖生产、流通、消费等领域的各类生活垃圾源头减量工作机制，减少生活垃圾的产生，促进资源节约和循环利用。</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u w:val="none"/>
        </w:rPr>
      </w:pPr>
      <w:r>
        <w:rPr>
          <w:rFonts w:hint="default" w:ascii="仿宋_GB2312" w:hAnsi="仿宋_GB2312" w:eastAsia="仿宋_GB2312" w:cs="仿宋_GB2312"/>
          <w:sz w:val="32"/>
          <w:szCs w:val="32"/>
          <w:highlight w:val="none"/>
          <w:u w:val="none"/>
          <w:lang w:val="en-US" w:eastAsia="zh-CN"/>
        </w:rPr>
        <w:t>机关、事业单位、社会团体、公共场所管理单位以及国有企业</w:t>
      </w:r>
      <w:r>
        <w:rPr>
          <w:rFonts w:hint="eastAsia" w:ascii="仿宋_GB2312" w:hAnsi="仿宋_GB2312" w:eastAsia="仿宋_GB2312" w:cs="仿宋_GB2312"/>
          <w:sz w:val="32"/>
          <w:szCs w:val="32"/>
          <w:highlight w:val="none"/>
          <w:u w:val="none"/>
          <w:lang w:val="en-US" w:eastAsia="zh-CN"/>
        </w:rPr>
        <w:t>等</w:t>
      </w:r>
      <w:r>
        <w:rPr>
          <w:rFonts w:hint="default" w:ascii="仿宋_GB2312" w:hAnsi="仿宋_GB2312" w:eastAsia="仿宋_GB2312" w:cs="仿宋_GB2312"/>
          <w:sz w:val="32"/>
          <w:szCs w:val="32"/>
          <w:highlight w:val="none"/>
          <w:u w:val="none"/>
          <w:lang w:val="en-US" w:eastAsia="zh-CN"/>
        </w:rPr>
        <w:t>应当优先采购</w:t>
      </w:r>
      <w:r>
        <w:rPr>
          <w:rFonts w:hint="eastAsia" w:ascii="仿宋_GB2312" w:hAnsi="仿宋_GB2312" w:eastAsia="仿宋_GB2312" w:cs="仿宋_GB2312"/>
          <w:sz w:val="32"/>
          <w:szCs w:val="32"/>
          <w:highlight w:val="none"/>
          <w:u w:val="none"/>
          <w:lang w:val="en-US" w:eastAsia="zh-CN"/>
        </w:rPr>
        <w:t>可循环利用、</w:t>
      </w:r>
      <w:r>
        <w:rPr>
          <w:rFonts w:hint="default" w:ascii="仿宋_GB2312" w:hAnsi="仿宋_GB2312" w:eastAsia="仿宋_GB2312" w:cs="仿宋_GB2312"/>
          <w:sz w:val="32"/>
          <w:szCs w:val="32"/>
          <w:highlight w:val="none"/>
          <w:u w:val="none"/>
          <w:lang w:val="en-US" w:eastAsia="zh-CN"/>
        </w:rPr>
        <w:t>有利于环境保护的产品、设备和设施。</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u w:val="none"/>
          <w:lang w:val="en-US" w:eastAsia="zh-CN"/>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十三</w:t>
      </w:r>
      <w:r>
        <w:rPr>
          <w:rFonts w:hint="default" w:ascii="黑体" w:hAnsi="黑体" w:eastAsia="黑体" w:cs="黑体"/>
          <w:b w:val="0"/>
          <w:bCs w:val="0"/>
          <w:color w:val="auto"/>
          <w:kern w:val="0"/>
          <w:sz w:val="32"/>
          <w:szCs w:val="32"/>
          <w:highlight w:val="none"/>
          <w:lang w:val="en-US" w:eastAsia="zh-CN" w:bidi="ar"/>
        </w:rPr>
        <w:t>条</w:t>
      </w:r>
      <w:r>
        <w:rPr>
          <w:rFonts w:hint="eastAsia" w:ascii="楷体" w:hAnsi="楷体" w:eastAsia="楷体" w:cs="楷体"/>
          <w:b/>
          <w:bCs/>
          <w:color w:val="auto"/>
          <w:kern w:val="0"/>
          <w:sz w:val="32"/>
          <w:szCs w:val="32"/>
          <w:highlight w:val="none"/>
          <w:lang w:val="en-US" w:eastAsia="zh-CN" w:bidi="ar"/>
        </w:rPr>
        <w:t xml:space="preserve"> </w:t>
      </w:r>
      <w:r>
        <w:rPr>
          <w:rFonts w:hint="default" w:ascii="仿宋_GB2312" w:hAnsi="仿宋_GB2312" w:eastAsia="仿宋_GB2312" w:cs="仿宋_GB2312"/>
          <w:sz w:val="32"/>
          <w:szCs w:val="32"/>
          <w:highlight w:val="none"/>
          <w:u w:val="none"/>
        </w:rPr>
        <w:t>商务、市场监管、邮政</w:t>
      </w:r>
      <w:r>
        <w:rPr>
          <w:rFonts w:hint="eastAsia" w:ascii="仿宋_GB2312" w:hAnsi="仿宋_GB2312" w:eastAsia="仿宋_GB2312" w:cs="仿宋_GB2312"/>
          <w:sz w:val="32"/>
          <w:szCs w:val="32"/>
          <w:highlight w:val="none"/>
          <w:u w:val="none"/>
          <w:lang w:eastAsia="zh-CN"/>
        </w:rPr>
        <w:t>管理</w:t>
      </w:r>
      <w:r>
        <w:rPr>
          <w:rFonts w:hint="default" w:ascii="仿宋_GB2312" w:hAnsi="仿宋_GB2312" w:eastAsia="仿宋_GB2312" w:cs="仿宋_GB2312"/>
          <w:sz w:val="32"/>
          <w:szCs w:val="32"/>
          <w:highlight w:val="none"/>
          <w:u w:val="none"/>
        </w:rPr>
        <w:t>等部门应当加强对过度包装和包装材料使用的监督管理。</w:t>
      </w:r>
      <w:r>
        <w:rPr>
          <w:rFonts w:hint="default" w:ascii="仿宋_GB2312" w:hAnsi="仿宋_GB2312" w:eastAsia="仿宋_GB2312" w:cs="仿宋_GB2312"/>
          <w:sz w:val="32"/>
          <w:szCs w:val="32"/>
          <w:highlight w:val="none"/>
          <w:u w:val="none"/>
          <w:lang w:val="en-US" w:eastAsia="zh-CN"/>
        </w:rPr>
        <w:t>生产者、销售者应当执行国家和自治区关于限制产品过度包装的标准和要求</w:t>
      </w:r>
      <w:r>
        <w:rPr>
          <w:rFonts w:hint="eastAsia" w:ascii="仿宋_GB2312" w:hAnsi="仿宋_GB2312" w:eastAsia="仿宋_GB2312" w:cs="仿宋_GB2312"/>
          <w:sz w:val="32"/>
          <w:szCs w:val="32"/>
          <w:highlight w:val="none"/>
          <w:u w:val="none"/>
          <w:lang w:val="en-US" w:eastAsia="zh-CN"/>
        </w:rPr>
        <w:t>，</w:t>
      </w:r>
      <w:r>
        <w:rPr>
          <w:rFonts w:hint="default" w:ascii="仿宋_GB2312" w:hAnsi="仿宋_GB2312" w:eastAsia="仿宋_GB2312" w:cs="仿宋_GB2312"/>
          <w:sz w:val="32"/>
          <w:szCs w:val="32"/>
          <w:highlight w:val="none"/>
          <w:u w:val="none"/>
          <w:lang w:val="en-US" w:eastAsia="zh-CN"/>
        </w:rPr>
        <w:t>对列入国家强制回收目录的产品和包装物</w:t>
      </w:r>
      <w:r>
        <w:rPr>
          <w:rFonts w:hint="eastAsia" w:ascii="仿宋_GB2312" w:hAnsi="仿宋_GB2312" w:eastAsia="仿宋_GB2312" w:cs="仿宋_GB2312"/>
          <w:sz w:val="32"/>
          <w:szCs w:val="32"/>
          <w:highlight w:val="none"/>
          <w:u w:val="none"/>
          <w:lang w:val="en-US" w:eastAsia="zh-CN"/>
        </w:rPr>
        <w:t>，</w:t>
      </w:r>
      <w:r>
        <w:rPr>
          <w:rFonts w:hint="default" w:ascii="仿宋_GB2312" w:hAnsi="仿宋_GB2312" w:eastAsia="仿宋_GB2312" w:cs="仿宋_GB2312"/>
          <w:sz w:val="32"/>
          <w:szCs w:val="32"/>
          <w:highlight w:val="none"/>
          <w:u w:val="none"/>
          <w:lang w:val="en-US" w:eastAsia="zh-CN"/>
        </w:rPr>
        <w:t>按照国家规定进行相应回收。</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u w:val="none"/>
          <w:lang w:val="en-US" w:eastAsia="zh-CN"/>
        </w:rPr>
      </w:pPr>
      <w:r>
        <w:rPr>
          <w:rFonts w:hint="default" w:ascii="仿宋_GB2312" w:hAnsi="仿宋_GB2312" w:eastAsia="仿宋_GB2312" w:cs="仿宋_GB2312"/>
          <w:sz w:val="32"/>
          <w:szCs w:val="32"/>
          <w:highlight w:val="none"/>
          <w:u w:val="none"/>
        </w:rPr>
        <w:t>电子商务、寄递、外卖等企业应当实行包装物的减量化和再</w:t>
      </w:r>
    </w:p>
    <w:p>
      <w:pPr>
        <w:keepNext w:val="0"/>
        <w:keepLines w:val="0"/>
        <w:pageBreakBefore w:val="0"/>
        <w:widowControl w:val="0"/>
        <w:suppressLineNumbers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highlight w:val="none"/>
          <w:u w:val="none"/>
          <w:lang w:val="en-US" w:eastAsia="zh-CN"/>
        </w:rPr>
      </w:pPr>
      <w:r>
        <w:rPr>
          <w:rFonts w:hint="default" w:ascii="仿宋_GB2312" w:hAnsi="仿宋_GB2312" w:eastAsia="仿宋_GB2312" w:cs="仿宋_GB2312"/>
          <w:sz w:val="32"/>
          <w:szCs w:val="32"/>
          <w:highlight w:val="none"/>
          <w:u w:val="none"/>
        </w:rPr>
        <w:t>利用，</w:t>
      </w:r>
      <w:r>
        <w:rPr>
          <w:rFonts w:hint="default" w:ascii="仿宋_GB2312" w:hAnsi="仿宋_GB2312" w:eastAsia="仿宋_GB2312" w:cs="仿宋_GB2312"/>
          <w:sz w:val="32"/>
          <w:szCs w:val="32"/>
          <w:highlight w:val="none"/>
          <w:u w:val="none"/>
          <w:lang w:val="en-US" w:eastAsia="zh-CN"/>
        </w:rPr>
        <w:t>优先采用可重复使用、易回收利用的包装物，优化物品包装，减少包装物的使用，并积极回收利用包装物。</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旅游、住宿等行业应当按照国家有关规定推行</w:t>
      </w:r>
      <w:r>
        <w:rPr>
          <w:rFonts w:hint="default" w:ascii="仿宋_GB2312" w:hAnsi="仿宋_GB2312" w:eastAsia="仿宋_GB2312" w:cs="仿宋_GB2312"/>
          <w:sz w:val="32"/>
          <w:szCs w:val="32"/>
          <w:highlight w:val="none"/>
          <w:u w:val="none"/>
          <w:lang w:val="en-US" w:eastAsia="zh-CN"/>
        </w:rPr>
        <w:t>不主动提供一次性用品。</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u w:val="none"/>
          <w:lang w:val="en-US" w:eastAsia="zh-CN"/>
        </w:rPr>
      </w:pPr>
      <w:r>
        <w:rPr>
          <w:rFonts w:hint="default" w:ascii="仿宋_GB2312" w:hAnsi="仿宋_GB2312" w:eastAsia="仿宋_GB2312" w:cs="仿宋_GB2312"/>
          <w:sz w:val="32"/>
          <w:szCs w:val="32"/>
          <w:highlight w:val="none"/>
          <w:u w:val="none"/>
        </w:rPr>
        <w:t>餐饮经营者和国家机关、学校、企业事业单位的集体食堂</w:t>
      </w:r>
      <w:r>
        <w:rPr>
          <w:rFonts w:hint="default" w:ascii="仿宋_GB2312" w:hAnsi="仿宋_GB2312" w:eastAsia="仿宋_GB2312" w:cs="仿宋_GB2312"/>
          <w:sz w:val="32"/>
          <w:szCs w:val="32"/>
          <w:highlight w:val="none"/>
          <w:u w:val="none"/>
          <w:lang w:val="en-US" w:eastAsia="zh-CN"/>
        </w:rPr>
        <w:t>应当在用餐场所醒目位置设置标识，提示用餐人员适量点餐，避免浪费。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十四</w:t>
      </w:r>
      <w:r>
        <w:rPr>
          <w:rFonts w:hint="default" w:ascii="黑体" w:hAnsi="黑体" w:eastAsia="黑体" w:cs="黑体"/>
          <w:b w:val="0"/>
          <w:bCs w:val="0"/>
          <w:color w:val="auto"/>
          <w:kern w:val="0"/>
          <w:sz w:val="32"/>
          <w:szCs w:val="32"/>
          <w:highlight w:val="none"/>
          <w:lang w:val="en-US" w:eastAsia="zh-CN" w:bidi="ar"/>
        </w:rPr>
        <w:t>条</w:t>
      </w:r>
      <w:r>
        <w:rPr>
          <w:rFonts w:hint="eastAsia" w:ascii="楷体" w:hAnsi="楷体" w:eastAsia="楷体" w:cs="楷体"/>
          <w:b/>
          <w:bCs/>
          <w:color w:val="auto"/>
          <w:kern w:val="0"/>
          <w:sz w:val="32"/>
          <w:szCs w:val="32"/>
          <w:highlight w:val="none"/>
          <w:lang w:val="en-US" w:eastAsia="zh-CN" w:bidi="ar"/>
        </w:rPr>
        <w:t xml:space="preserve"> </w:t>
      </w:r>
      <w:r>
        <w:rPr>
          <w:rFonts w:hint="eastAsia" w:ascii="仿宋_GB2312" w:hAnsi="仿宋_GB2312" w:eastAsia="仿宋_GB2312" w:cs="仿宋_GB2312"/>
          <w:color w:val="auto"/>
          <w:kern w:val="0"/>
          <w:sz w:val="32"/>
          <w:szCs w:val="32"/>
          <w:highlight w:val="none"/>
          <w:u w:val="none"/>
          <w:lang w:val="en-US" w:eastAsia="zh-CN" w:bidi="ar"/>
        </w:rPr>
        <w:t>县（市）人民</w:t>
      </w:r>
      <w:r>
        <w:rPr>
          <w:rFonts w:hint="eastAsia" w:ascii="仿宋_GB2312" w:hAnsi="仿宋_GB2312" w:eastAsia="仿宋_GB2312" w:cs="仿宋_GB2312"/>
          <w:color w:val="auto"/>
          <w:kern w:val="0"/>
          <w:sz w:val="32"/>
          <w:szCs w:val="32"/>
          <w:highlight w:val="none"/>
          <w:lang w:val="en-US" w:eastAsia="zh-CN" w:bidi="ar"/>
        </w:rPr>
        <w:t>政府可引导、支持再生资源回收经营者开展低价值可回收物的资源化再利用，</w:t>
      </w:r>
      <w:r>
        <w:rPr>
          <w:rFonts w:hint="eastAsia" w:ascii="仿宋_GB2312" w:hAnsi="仿宋_GB2312" w:eastAsia="仿宋_GB2312" w:cs="仿宋_GB2312"/>
          <w:kern w:val="2"/>
          <w:sz w:val="32"/>
          <w:szCs w:val="32"/>
          <w:highlight w:val="none"/>
          <w:lang w:val="en-US" w:eastAsia="zh-CN" w:bidi="ar-SA"/>
        </w:rPr>
        <w:t>提高可回收物的回收效率和再利用的经济效益。</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鼓励再生资源回收经营者与居民、企业建立信息互动，通过押金、以旧换新、积分兑换等方式开展回收服务。</w:t>
      </w:r>
    </w:p>
    <w:p>
      <w:pPr>
        <w:keepNext w:val="0"/>
        <w:keepLines w:val="0"/>
        <w:pageBreakBefore w:val="0"/>
        <w:widowControl w:val="0"/>
        <w:suppressLineNumbers w:val="0"/>
        <w:kinsoku/>
        <w:wordWrap/>
        <w:overflowPunct/>
        <w:topLinePunct w:val="0"/>
        <w:autoSpaceDE/>
        <w:autoSpaceDN/>
        <w:bidi w:val="0"/>
        <w:adjustRightInd/>
        <w:snapToGrid/>
        <w:spacing w:before="313" w:beforeLines="100" w:after="313" w:afterLines="100" w:line="560" w:lineRule="exact"/>
        <w:jc w:val="center"/>
        <w:textAlignment w:val="auto"/>
        <w:rPr>
          <w:rStyle w:val="12"/>
          <w:rFonts w:hint="default" w:ascii="黑体" w:hAnsi="黑体" w:eastAsia="黑体" w:cs="黑体"/>
          <w:b w:val="0"/>
          <w:bCs/>
          <w:color w:val="auto"/>
          <w:kern w:val="0"/>
          <w:sz w:val="32"/>
          <w:szCs w:val="32"/>
          <w:highlight w:val="none"/>
          <w:lang w:val="en-US" w:eastAsia="zh-CN" w:bidi="ar"/>
        </w:rPr>
      </w:pPr>
      <w:r>
        <w:rPr>
          <w:rStyle w:val="12"/>
          <w:rFonts w:hint="eastAsia" w:ascii="黑体" w:hAnsi="黑体" w:eastAsia="黑体" w:cs="黑体"/>
          <w:b w:val="0"/>
          <w:bCs/>
          <w:color w:val="auto"/>
          <w:kern w:val="0"/>
          <w:sz w:val="32"/>
          <w:szCs w:val="32"/>
          <w:highlight w:val="none"/>
          <w:lang w:val="en-US" w:eastAsia="zh-CN" w:bidi="ar"/>
        </w:rPr>
        <w:t>第四章  分类与投放</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color w:val="auto"/>
          <w:kern w:val="0"/>
          <w:sz w:val="32"/>
          <w:szCs w:val="32"/>
          <w:highlight w:val="none"/>
          <w:lang w:val="en-US" w:eastAsia="zh-CN" w:bidi="ar"/>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十五</w:t>
      </w:r>
      <w:r>
        <w:rPr>
          <w:rFonts w:hint="default" w:ascii="黑体" w:hAnsi="黑体" w:eastAsia="黑体" w:cs="黑体"/>
          <w:b w:val="0"/>
          <w:bCs w:val="0"/>
          <w:color w:val="auto"/>
          <w:kern w:val="0"/>
          <w:sz w:val="32"/>
          <w:szCs w:val="32"/>
          <w:highlight w:val="none"/>
          <w:lang w:val="en-US" w:eastAsia="zh-CN" w:bidi="ar"/>
        </w:rPr>
        <w:t>条</w:t>
      </w:r>
      <w:r>
        <w:rPr>
          <w:rFonts w:hint="eastAsia" w:ascii="楷体" w:hAnsi="楷体" w:eastAsia="楷体" w:cs="楷体"/>
          <w:b/>
          <w:bCs/>
          <w:color w:val="auto"/>
          <w:kern w:val="0"/>
          <w:sz w:val="32"/>
          <w:szCs w:val="32"/>
          <w:highlight w:val="none"/>
          <w:lang w:val="en-US" w:eastAsia="zh-CN" w:bidi="ar"/>
        </w:rPr>
        <w:t xml:space="preserve"> </w:t>
      </w:r>
      <w:r>
        <w:rPr>
          <w:rFonts w:hint="default" w:ascii="仿宋_GB2312" w:hAnsi="仿宋_GB2312" w:eastAsia="仿宋_GB2312" w:cs="仿宋_GB2312"/>
          <w:color w:val="auto"/>
          <w:kern w:val="0"/>
          <w:sz w:val="32"/>
          <w:szCs w:val="32"/>
          <w:highlight w:val="none"/>
          <w:u w:val="none"/>
          <w:lang w:val="en-US" w:eastAsia="zh-CN" w:bidi="ar"/>
        </w:rPr>
        <w:t>州直生活垃圾按照</w:t>
      </w:r>
      <w:r>
        <w:rPr>
          <w:rFonts w:hint="eastAsia" w:ascii="仿宋_GB2312" w:hAnsi="仿宋_GB2312" w:eastAsia="仿宋_GB2312" w:cs="仿宋_GB2312"/>
          <w:color w:val="auto"/>
          <w:kern w:val="0"/>
          <w:sz w:val="32"/>
          <w:szCs w:val="32"/>
          <w:highlight w:val="none"/>
          <w:u w:val="none"/>
          <w:lang w:val="en-US" w:eastAsia="zh-CN" w:bidi="ar"/>
        </w:rPr>
        <w:t>以下</w:t>
      </w:r>
      <w:r>
        <w:rPr>
          <w:rFonts w:hint="default" w:ascii="仿宋_GB2312" w:hAnsi="仿宋_GB2312" w:eastAsia="仿宋_GB2312" w:cs="仿宋_GB2312"/>
          <w:color w:val="auto"/>
          <w:kern w:val="0"/>
          <w:sz w:val="32"/>
          <w:szCs w:val="32"/>
          <w:highlight w:val="none"/>
          <w:u w:val="none"/>
          <w:lang w:val="en-US" w:eastAsia="zh-CN" w:bidi="ar"/>
        </w:rPr>
        <w:t>标准分为四类，</w:t>
      </w:r>
      <w:r>
        <w:rPr>
          <w:rFonts w:hint="eastAsia" w:ascii="仿宋_GB2312" w:hAnsi="仿宋_GB2312" w:eastAsia="仿宋_GB2312" w:cs="仿宋_GB2312"/>
          <w:color w:val="auto"/>
          <w:kern w:val="0"/>
          <w:sz w:val="32"/>
          <w:szCs w:val="32"/>
          <w:highlight w:val="none"/>
          <w:u w:val="none"/>
          <w:lang w:val="en-US" w:eastAsia="zh-CN" w:bidi="ar"/>
        </w:rPr>
        <w:t>分别为</w:t>
      </w:r>
      <w:r>
        <w:rPr>
          <w:rFonts w:hint="default" w:ascii="仿宋_GB2312" w:hAnsi="仿宋_GB2312" w:eastAsia="仿宋_GB2312" w:cs="仿宋_GB2312"/>
          <w:color w:val="auto"/>
          <w:kern w:val="0"/>
          <w:sz w:val="32"/>
          <w:szCs w:val="32"/>
          <w:highlight w:val="none"/>
          <w:u w:val="none"/>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bidi="ar"/>
        </w:rPr>
      </w:pPr>
      <w:r>
        <w:rPr>
          <w:rFonts w:hint="default" w:ascii="仿宋_GB2312" w:hAnsi="仿宋_GB2312" w:eastAsia="仿宋_GB2312" w:cs="仿宋_GB2312"/>
          <w:color w:val="auto"/>
          <w:kern w:val="0"/>
          <w:sz w:val="32"/>
          <w:szCs w:val="32"/>
          <w:highlight w:val="none"/>
          <w:u w:val="none"/>
          <w:lang w:val="en-US" w:eastAsia="zh-CN" w:bidi="ar"/>
        </w:rPr>
        <w:t>（一）可回收物，是指适宜回收和可资源化利用的生活垃圾，包括纸类、塑料、金属、玻璃、织物等；</w:t>
      </w:r>
    </w:p>
    <w:p>
      <w:pPr>
        <w:keepNext w:val="0"/>
        <w:keepLines w:val="0"/>
        <w:pageBreakBefore w:val="0"/>
        <w:widowControl w:val="0"/>
        <w:tabs>
          <w:tab w:val="left" w:pos="58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default" w:ascii="仿宋_GB2312" w:hAnsi="仿宋_GB2312" w:eastAsia="仿宋_GB2312" w:cs="仿宋_GB2312"/>
          <w:color w:val="auto"/>
          <w:kern w:val="0"/>
          <w:sz w:val="32"/>
          <w:szCs w:val="32"/>
          <w:highlight w:val="none"/>
          <w:u w:val="none"/>
          <w:lang w:val="en-US" w:eastAsia="zh-CN" w:bidi="ar"/>
        </w:rPr>
        <w:t>（二）有害垃圾，是指《国家危险废物名录》中的家庭源危险废物，包括灯管、家用化学品、药品和电池等；</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bidi="ar"/>
        </w:rPr>
      </w:pPr>
      <w:r>
        <w:rPr>
          <w:rFonts w:hint="default" w:ascii="仿宋_GB2312" w:hAnsi="仿宋_GB2312" w:eastAsia="仿宋_GB2312" w:cs="仿宋_GB2312"/>
          <w:color w:val="auto"/>
          <w:kern w:val="0"/>
          <w:sz w:val="32"/>
          <w:szCs w:val="32"/>
          <w:highlight w:val="none"/>
          <w:u w:val="none"/>
          <w:lang w:val="en-US" w:eastAsia="zh-CN" w:bidi="ar"/>
        </w:rPr>
        <w:t>（三）</w:t>
      </w:r>
      <w:r>
        <w:rPr>
          <w:rFonts w:hint="eastAsia" w:ascii="仿宋_GB2312" w:hAnsi="仿宋_GB2312" w:eastAsia="仿宋_GB2312" w:cs="仿宋_GB2312"/>
          <w:color w:val="auto"/>
          <w:kern w:val="0"/>
          <w:sz w:val="32"/>
          <w:szCs w:val="32"/>
          <w:highlight w:val="none"/>
          <w:u w:val="none"/>
          <w:lang w:val="en-US" w:eastAsia="zh-CN" w:bidi="ar"/>
        </w:rPr>
        <w:t>厨余垃圾，是指以有机质为主要成分，具有易腐烂发酵发臭等特点的生活垃圾，包括家庭厨余垃圾、餐厨垃圾、其他厨余垃圾等；</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bidi="ar"/>
        </w:rPr>
      </w:pPr>
      <w:r>
        <w:rPr>
          <w:rFonts w:hint="default" w:ascii="仿宋_GB2312" w:hAnsi="仿宋_GB2312" w:eastAsia="仿宋_GB2312" w:cs="仿宋_GB2312"/>
          <w:color w:val="auto"/>
          <w:kern w:val="0"/>
          <w:sz w:val="32"/>
          <w:szCs w:val="32"/>
          <w:highlight w:val="none"/>
          <w:u w:val="none"/>
          <w:lang w:val="en-US" w:eastAsia="zh-CN" w:bidi="ar"/>
        </w:rPr>
        <w:t>（四）其他垃圾，是指除可回收物、有害垃圾、厨余垃圾以外的其他生活垃圾。</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bidi="ar"/>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十六</w:t>
      </w:r>
      <w:r>
        <w:rPr>
          <w:rFonts w:hint="default" w:ascii="黑体" w:hAnsi="黑体" w:eastAsia="黑体" w:cs="黑体"/>
          <w:b w:val="0"/>
          <w:bCs w:val="0"/>
          <w:color w:val="auto"/>
          <w:kern w:val="0"/>
          <w:sz w:val="32"/>
          <w:szCs w:val="32"/>
          <w:highlight w:val="none"/>
          <w:lang w:val="en-US" w:eastAsia="zh-CN" w:bidi="ar"/>
        </w:rPr>
        <w:t>条</w:t>
      </w:r>
      <w:r>
        <w:rPr>
          <w:rFonts w:hint="eastAsia" w:ascii="楷体" w:hAnsi="楷体" w:eastAsia="楷体" w:cs="楷体"/>
          <w:b/>
          <w:bCs/>
          <w:color w:val="auto"/>
          <w:kern w:val="0"/>
          <w:sz w:val="32"/>
          <w:szCs w:val="32"/>
          <w:highlight w:val="none"/>
          <w:u w:val="none"/>
          <w:lang w:val="en-US" w:eastAsia="zh-CN" w:bidi="ar"/>
        </w:rPr>
        <w:t xml:space="preserve"> </w:t>
      </w:r>
      <w:r>
        <w:rPr>
          <w:rFonts w:hint="default" w:ascii="仿宋_GB2312" w:hAnsi="仿宋_GB2312" w:eastAsia="仿宋_GB2312" w:cs="仿宋_GB2312"/>
          <w:color w:val="auto"/>
          <w:kern w:val="0"/>
          <w:sz w:val="32"/>
          <w:szCs w:val="32"/>
          <w:highlight w:val="none"/>
          <w:u w:val="none"/>
          <w:lang w:val="en-US" w:eastAsia="zh-CN" w:bidi="ar"/>
        </w:rPr>
        <w:t>产生生活垃圾的单位和个人应当依法履行生活垃圾源头减量和分类投放义务，承担生活垃圾产生者责任，并应当依法在指定地点分类投放生活垃圾，不得随意倾倒、抛撒、堆放或焚烧生活垃圾。</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bidi="ar"/>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十七</w:t>
      </w:r>
      <w:r>
        <w:rPr>
          <w:rFonts w:hint="default" w:ascii="黑体" w:hAnsi="黑体" w:eastAsia="黑体" w:cs="黑体"/>
          <w:b w:val="0"/>
          <w:bCs w:val="0"/>
          <w:color w:val="auto"/>
          <w:kern w:val="0"/>
          <w:sz w:val="32"/>
          <w:szCs w:val="32"/>
          <w:highlight w:val="none"/>
          <w:lang w:val="en-US" w:eastAsia="zh-CN" w:bidi="ar"/>
        </w:rPr>
        <w:t>条</w:t>
      </w:r>
      <w:r>
        <w:rPr>
          <w:rFonts w:hint="eastAsia" w:ascii="楷体" w:hAnsi="楷体" w:eastAsia="楷体" w:cs="楷体"/>
          <w:b/>
          <w:bCs/>
          <w:color w:val="auto"/>
          <w:kern w:val="0"/>
          <w:sz w:val="32"/>
          <w:szCs w:val="32"/>
          <w:highlight w:val="none"/>
          <w:lang w:val="en-US" w:eastAsia="zh-CN" w:bidi="ar"/>
        </w:rPr>
        <w:t xml:space="preserve"> </w:t>
      </w:r>
      <w:r>
        <w:rPr>
          <w:rFonts w:hint="default" w:ascii="仿宋_GB2312" w:hAnsi="仿宋_GB2312" w:eastAsia="仿宋_GB2312" w:cs="仿宋_GB2312"/>
          <w:color w:val="auto"/>
          <w:kern w:val="0"/>
          <w:sz w:val="32"/>
          <w:szCs w:val="32"/>
          <w:highlight w:val="none"/>
          <w:u w:val="none"/>
          <w:lang w:val="en-US" w:eastAsia="zh-CN" w:bidi="ar"/>
        </w:rPr>
        <w:t>生活垃圾投放实行管理责任人制度</w:t>
      </w:r>
      <w:r>
        <w:rPr>
          <w:rFonts w:hint="eastAsia" w:ascii="仿宋_GB2312" w:hAnsi="仿宋_GB2312" w:eastAsia="仿宋_GB2312" w:cs="仿宋_GB2312"/>
          <w:color w:val="auto"/>
          <w:kern w:val="0"/>
          <w:sz w:val="32"/>
          <w:szCs w:val="32"/>
          <w:highlight w:val="none"/>
          <w:u w:val="none"/>
          <w:lang w:val="en-US" w:eastAsia="zh-CN" w:bidi="ar"/>
        </w:rPr>
        <w:t>，</w:t>
      </w:r>
      <w:r>
        <w:rPr>
          <w:rFonts w:hint="default" w:ascii="仿宋_GB2312" w:hAnsi="仿宋_GB2312" w:eastAsia="仿宋_GB2312" w:cs="仿宋_GB2312"/>
          <w:color w:val="auto"/>
          <w:kern w:val="0"/>
          <w:sz w:val="32"/>
          <w:szCs w:val="32"/>
          <w:highlight w:val="none"/>
          <w:u w:val="none"/>
          <w:lang w:val="en-US" w:eastAsia="zh-CN" w:bidi="ar"/>
        </w:rPr>
        <w:t>按照下列规定确定管理责任人：</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（一）国家机关、企业事业单位、社会团体以及其他组织的办公和生产、经营场所，本单位为管理责任人；</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（二）实行物业管理的住宅小区，物业服务企业为管理责任人；业主或单位自行管理的住宅小区，业主委员会或管理单位为管理责任人；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sz w:val="32"/>
          <w:szCs w:val="32"/>
          <w:highlight w:val="none"/>
          <w:u w:val="none"/>
          <w:lang w:eastAsia="zh-CN"/>
        </w:rPr>
        <w:t>（三）</w:t>
      </w:r>
      <w:r>
        <w:rPr>
          <w:rFonts w:hint="eastAsia" w:ascii="仿宋_GB2312" w:hAnsi="仿宋_GB2312" w:eastAsia="仿宋_GB2312" w:cs="仿宋_GB2312"/>
          <w:sz w:val="32"/>
          <w:szCs w:val="32"/>
          <w:highlight w:val="none"/>
          <w:u w:val="none"/>
        </w:rPr>
        <w:t>农贸市场、商场、超市、广场、机场、车站等公共场所，经营者、管理者</w:t>
      </w:r>
      <w:r>
        <w:rPr>
          <w:rFonts w:hint="eastAsia" w:ascii="仿宋_GB2312" w:hAnsi="仿宋_GB2312" w:eastAsia="仿宋_GB2312" w:cs="仿宋_GB2312"/>
          <w:sz w:val="32"/>
          <w:szCs w:val="32"/>
          <w:highlight w:val="none"/>
          <w:u w:val="none"/>
          <w:lang w:eastAsia="zh-CN"/>
        </w:rPr>
        <w:t>或</w:t>
      </w:r>
      <w:r>
        <w:rPr>
          <w:rFonts w:hint="eastAsia" w:ascii="仿宋_GB2312" w:hAnsi="仿宋_GB2312" w:eastAsia="仿宋_GB2312" w:cs="仿宋_GB2312"/>
          <w:sz w:val="32"/>
          <w:szCs w:val="32"/>
          <w:highlight w:val="none"/>
          <w:u w:val="none"/>
        </w:rPr>
        <w:t>其委托的单位为管理责任人；</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仿宋_GB2312" w:hAnsi="仿宋_GB2312" w:eastAsia="仿宋_GB2312" w:cs="仿宋_GB2312"/>
          <w:sz w:val="32"/>
          <w:szCs w:val="32"/>
          <w:highlight w:val="none"/>
          <w:u w:val="none"/>
          <w:lang w:eastAsia="zh-CN"/>
        </w:rPr>
        <w:t>（四）</w:t>
      </w:r>
      <w:r>
        <w:rPr>
          <w:rFonts w:hint="eastAsia" w:ascii="仿宋_GB2312" w:hAnsi="仿宋_GB2312" w:eastAsia="仿宋_GB2312" w:cs="仿宋_GB2312"/>
          <w:sz w:val="32"/>
          <w:szCs w:val="32"/>
          <w:highlight w:val="none"/>
          <w:u w:val="none"/>
        </w:rPr>
        <w:t>建设工程的施工现场，施工单位为管理责任人；尚未开工的建设工程用地，建设单位为管理责任人。</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前款规定的办公、生产、经营、公共场所等区域，聘请物业服务企业管理的，物业服务企业为管理责任人。不能确定管理责任人的，由所在地镇人民政府、街道办事处确定，并在责任区域公示。</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十八</w:t>
      </w:r>
      <w:r>
        <w:rPr>
          <w:rFonts w:hint="default" w:ascii="黑体" w:hAnsi="黑体" w:eastAsia="黑体" w:cs="黑体"/>
          <w:b w:val="0"/>
          <w:bCs w:val="0"/>
          <w:color w:val="auto"/>
          <w:kern w:val="0"/>
          <w:sz w:val="32"/>
          <w:szCs w:val="32"/>
          <w:highlight w:val="none"/>
          <w:lang w:val="en-US" w:eastAsia="zh-CN" w:bidi="ar"/>
        </w:rPr>
        <w:t>条</w:t>
      </w:r>
      <w:r>
        <w:rPr>
          <w:rFonts w:hint="eastAsia" w:ascii="楷体" w:hAnsi="楷体" w:eastAsia="楷体" w:cs="楷体"/>
          <w:b/>
          <w:bCs/>
          <w:color w:val="auto"/>
          <w:kern w:val="0"/>
          <w:sz w:val="32"/>
          <w:szCs w:val="32"/>
          <w:highlight w:val="none"/>
          <w:lang w:val="en-US" w:eastAsia="zh-CN" w:bidi="ar"/>
        </w:rPr>
        <w:t xml:space="preserve"> </w:t>
      </w:r>
      <w:r>
        <w:rPr>
          <w:rFonts w:hint="eastAsia" w:ascii="仿宋_GB2312" w:hAnsi="仿宋_GB2312" w:eastAsia="仿宋_GB2312" w:cs="仿宋_GB2312"/>
          <w:color w:val="auto"/>
          <w:kern w:val="0"/>
          <w:sz w:val="32"/>
          <w:szCs w:val="32"/>
          <w:highlight w:val="none"/>
          <w:lang w:val="en-US" w:eastAsia="zh-CN" w:bidi="ar"/>
        </w:rPr>
        <w:t>生活垃圾投放管理责任人应当承担下列责任：</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（一）建立生活垃圾日常分类管理制度；</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（二）开展生活垃圾分类知识宣传，引导、监督单位和个人实施生活垃圾分类；</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（三）对不符合分类投放要求的行为予以劝导，并督促改正；</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（四）按照分类方法、分类标志设置生活垃圾分类收集点和收集容器，并保持收集容器正常使用；</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（五）将分类投放的生活垃圾交由符合规定的单位分类收集、运输、处理。</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596" w:firstLineChars="200"/>
        <w:jc w:val="both"/>
        <w:textAlignment w:val="auto"/>
        <w:rPr>
          <w:rFonts w:hint="eastAsia" w:ascii="仿宋_GB2312" w:hAnsi="仿宋_GB2312" w:eastAsia="仿宋_GB2312" w:cs="仿宋_GB2312"/>
          <w:color w:val="auto"/>
          <w:spacing w:val="-11"/>
          <w:kern w:val="0"/>
          <w:sz w:val="32"/>
          <w:szCs w:val="32"/>
          <w:highlight w:val="none"/>
          <w:lang w:val="en-US" w:eastAsia="zh-CN" w:bidi="ar"/>
        </w:rPr>
      </w:pPr>
      <w:r>
        <w:rPr>
          <w:rFonts w:hint="eastAsia" w:ascii="仿宋_GB2312" w:hAnsi="仿宋_GB2312" w:eastAsia="仿宋_GB2312" w:cs="仿宋_GB2312"/>
          <w:color w:val="auto"/>
          <w:spacing w:val="-11"/>
          <w:kern w:val="0"/>
          <w:sz w:val="32"/>
          <w:szCs w:val="32"/>
          <w:highlight w:val="none"/>
          <w:lang w:val="en-US" w:eastAsia="zh-CN" w:bidi="ar"/>
        </w:rPr>
        <w:t>管理责任人按照规定履行责任，有关单位和个人应当予以配合。</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镇人民政府、街道办事处应当对所辖区域内管理责任人履行责任情况进行监督。</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十九</w:t>
      </w:r>
      <w:r>
        <w:rPr>
          <w:rFonts w:hint="default" w:ascii="黑体" w:hAnsi="黑体" w:eastAsia="黑体" w:cs="黑体"/>
          <w:b w:val="0"/>
          <w:bCs w:val="0"/>
          <w:color w:val="auto"/>
          <w:kern w:val="0"/>
          <w:sz w:val="32"/>
          <w:szCs w:val="32"/>
          <w:highlight w:val="none"/>
          <w:lang w:val="en-US" w:eastAsia="zh-CN" w:bidi="ar"/>
        </w:rPr>
        <w:t>条</w:t>
      </w:r>
      <w:r>
        <w:rPr>
          <w:rFonts w:hint="eastAsia" w:ascii="楷体" w:hAnsi="楷体" w:eastAsia="楷体" w:cs="楷体"/>
          <w:b/>
          <w:bCs/>
          <w:color w:val="auto"/>
          <w:kern w:val="0"/>
          <w:sz w:val="32"/>
          <w:szCs w:val="32"/>
          <w:highlight w:val="none"/>
          <w:lang w:val="en-US" w:eastAsia="zh-CN" w:bidi="ar"/>
        </w:rPr>
        <w:t xml:space="preserve"> </w:t>
      </w:r>
      <w:r>
        <w:rPr>
          <w:rFonts w:hint="eastAsia" w:ascii="仿宋_GB2312" w:hAnsi="仿宋_GB2312" w:eastAsia="仿宋_GB2312" w:cs="仿宋_GB2312"/>
          <w:color w:val="auto"/>
          <w:kern w:val="0"/>
          <w:sz w:val="32"/>
          <w:szCs w:val="32"/>
          <w:highlight w:val="none"/>
          <w:lang w:val="en-US" w:eastAsia="zh-CN" w:bidi="ar"/>
        </w:rPr>
        <w:t>单位和个人应当按照下列分类规定，在指定地点将生活垃圾分类投放至相应收集容器：</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（一）可回收物应当投放至可回收物收集容器内，鼓励可回收物交售至回收服务点或回收经营者；</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（二）有害垃圾应当在采取防止破损或渗漏的措施后投放至有害垃圾收集容器内；</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16" w:firstLineChars="200"/>
        <w:jc w:val="both"/>
        <w:textAlignment w:val="auto"/>
        <w:rPr>
          <w:rFonts w:hint="eastAsia" w:ascii="仿宋_GB2312" w:hAnsi="仿宋_GB2312" w:eastAsia="仿宋_GB2312" w:cs="仿宋_GB2312"/>
          <w:color w:val="auto"/>
          <w:spacing w:val="-6"/>
          <w:kern w:val="0"/>
          <w:sz w:val="32"/>
          <w:szCs w:val="32"/>
          <w:highlight w:val="none"/>
          <w:lang w:val="en-US" w:eastAsia="zh-CN" w:bidi="ar"/>
        </w:rPr>
      </w:pPr>
      <w:r>
        <w:rPr>
          <w:rFonts w:hint="eastAsia" w:ascii="仿宋_GB2312" w:hAnsi="仿宋_GB2312" w:eastAsia="仿宋_GB2312" w:cs="仿宋_GB2312"/>
          <w:color w:val="auto"/>
          <w:spacing w:val="-6"/>
          <w:kern w:val="0"/>
          <w:sz w:val="32"/>
          <w:szCs w:val="32"/>
          <w:highlight w:val="none"/>
          <w:lang w:val="en-US" w:eastAsia="zh-CN" w:bidi="ar"/>
        </w:rPr>
        <w:t>（三）厨余垃圾应当滤去水分再投放至厨余垃圾收集容器内；</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（四）</w:t>
      </w:r>
      <w:r>
        <w:rPr>
          <w:rFonts w:hint="eastAsia" w:ascii="仿宋_GB2312" w:hAnsi="仿宋_GB2312" w:eastAsia="仿宋_GB2312" w:cs="仿宋_GB2312"/>
          <w:sz w:val="32"/>
          <w:szCs w:val="32"/>
          <w:highlight w:val="none"/>
        </w:rPr>
        <w:t>大件垃圾应当投放至管理责任人指定地点或预约回收经营者进行回收，</w:t>
      </w:r>
      <w:r>
        <w:rPr>
          <w:rFonts w:hint="eastAsia" w:ascii="仿宋_GB2312" w:hAnsi="仿宋_GB2312" w:eastAsia="仿宋_GB2312" w:cs="仿宋_GB2312"/>
          <w:color w:val="auto"/>
          <w:kern w:val="0"/>
          <w:sz w:val="32"/>
          <w:szCs w:val="32"/>
          <w:highlight w:val="none"/>
          <w:lang w:val="en-US" w:eastAsia="zh-CN" w:bidi="ar"/>
        </w:rPr>
        <w:t>不得随意丢弃在街边等其他公共区域或投放至一般生活垃圾收集容器内；</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（五）危险废物、医疗废物、工业固体废物、建筑垃圾、绿化作业垃圾等不得投放至生活垃圾收集容器内。</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sz w:val="32"/>
          <w:szCs w:val="32"/>
          <w:highlight w:val="none"/>
        </w:rPr>
        <w:t>日常生活或为日常生活提供服务的活动中废弃的电器电子产品，体积较小的应当投入可回收物收集容器，体积较大的应当按照大件垃圾的管理要求予以回收。</w:t>
      </w:r>
    </w:p>
    <w:p>
      <w:pPr>
        <w:keepNext w:val="0"/>
        <w:keepLines w:val="0"/>
        <w:pageBreakBefore w:val="0"/>
        <w:widowControl w:val="0"/>
        <w:suppressLineNumbers w:val="0"/>
        <w:kinsoku/>
        <w:wordWrap/>
        <w:overflowPunct/>
        <w:topLinePunct w:val="0"/>
        <w:autoSpaceDE/>
        <w:autoSpaceDN/>
        <w:bidi w:val="0"/>
        <w:adjustRightInd/>
        <w:snapToGrid/>
        <w:spacing w:before="313" w:beforeLines="100" w:after="313" w:afterLines="100" w:line="550" w:lineRule="exact"/>
        <w:jc w:val="center"/>
        <w:textAlignment w:val="auto"/>
        <w:rPr>
          <w:rStyle w:val="12"/>
          <w:rFonts w:hint="eastAsia" w:ascii="黑体" w:hAnsi="黑体" w:eastAsia="黑体" w:cs="黑体"/>
          <w:b w:val="0"/>
          <w:bCs/>
          <w:color w:val="auto"/>
          <w:kern w:val="0"/>
          <w:sz w:val="32"/>
          <w:szCs w:val="32"/>
          <w:highlight w:val="none"/>
          <w:lang w:val="en-US" w:eastAsia="zh-CN" w:bidi="ar"/>
        </w:rPr>
      </w:pPr>
      <w:r>
        <w:rPr>
          <w:rStyle w:val="12"/>
          <w:rFonts w:hint="eastAsia" w:ascii="黑体" w:hAnsi="黑体" w:eastAsia="黑体" w:cs="黑体"/>
          <w:b w:val="0"/>
          <w:bCs/>
          <w:color w:val="auto"/>
          <w:kern w:val="0"/>
          <w:sz w:val="32"/>
          <w:szCs w:val="32"/>
          <w:highlight w:val="none"/>
          <w:lang w:val="en-US" w:eastAsia="zh-CN" w:bidi="ar"/>
        </w:rPr>
        <w:t>第五章  分类收集、运输与处置</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二十</w:t>
      </w:r>
      <w:r>
        <w:rPr>
          <w:rFonts w:hint="default" w:ascii="黑体" w:hAnsi="黑体" w:eastAsia="黑体" w:cs="黑体"/>
          <w:b w:val="0"/>
          <w:bCs w:val="0"/>
          <w:color w:val="auto"/>
          <w:kern w:val="0"/>
          <w:sz w:val="32"/>
          <w:szCs w:val="32"/>
          <w:highlight w:val="none"/>
          <w:lang w:val="en-US" w:eastAsia="zh-CN" w:bidi="ar"/>
        </w:rPr>
        <w:t>条</w:t>
      </w:r>
      <w:r>
        <w:rPr>
          <w:rFonts w:hint="eastAsia" w:ascii="楷体" w:hAnsi="楷体" w:eastAsia="楷体" w:cs="楷体"/>
          <w:b/>
          <w:bCs/>
          <w:color w:val="auto"/>
          <w:kern w:val="0"/>
          <w:sz w:val="32"/>
          <w:szCs w:val="32"/>
          <w:highlight w:val="none"/>
          <w:lang w:val="en-US" w:eastAsia="zh-CN" w:bidi="ar"/>
        </w:rPr>
        <w:t xml:space="preserve"> </w:t>
      </w:r>
      <w:r>
        <w:rPr>
          <w:rFonts w:hint="default" w:ascii="仿宋_GB2312" w:hAnsi="仿宋_GB2312" w:eastAsia="仿宋_GB2312" w:cs="仿宋_GB2312"/>
          <w:sz w:val="32"/>
          <w:szCs w:val="32"/>
          <w:highlight w:val="none"/>
          <w:lang w:val="en-US" w:eastAsia="zh-CN"/>
        </w:rPr>
        <w:t>城镇生活垃圾的清扫、收集</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运输、处理，可依法选择专业运营机构提供运营服务。</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default" w:ascii="Times New Roman" w:hAnsi="Times New Roman" w:eastAsia="方正仿宋_GB2312" w:cs="Times New Roman"/>
          <w:color w:val="auto"/>
          <w:kern w:val="0"/>
          <w:sz w:val="32"/>
          <w:szCs w:val="32"/>
          <w:highlight w:val="none"/>
          <w:lang w:val="en-US" w:eastAsia="zh-CN" w:bidi="ar"/>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二十一</w:t>
      </w:r>
      <w:r>
        <w:rPr>
          <w:rFonts w:hint="default" w:ascii="黑体" w:hAnsi="黑体" w:eastAsia="黑体" w:cs="黑体"/>
          <w:b w:val="0"/>
          <w:bCs w:val="0"/>
          <w:color w:val="auto"/>
          <w:kern w:val="0"/>
          <w:sz w:val="32"/>
          <w:szCs w:val="32"/>
          <w:highlight w:val="none"/>
          <w:lang w:val="en-US" w:eastAsia="zh-CN" w:bidi="ar"/>
        </w:rPr>
        <w:t>条</w:t>
      </w:r>
      <w:r>
        <w:rPr>
          <w:rFonts w:hint="eastAsia" w:ascii="楷体" w:hAnsi="楷体" w:eastAsia="楷体" w:cs="楷体"/>
          <w:b/>
          <w:bCs/>
          <w:color w:val="auto"/>
          <w:kern w:val="0"/>
          <w:sz w:val="32"/>
          <w:szCs w:val="32"/>
          <w:highlight w:val="none"/>
          <w:lang w:val="en-US" w:eastAsia="zh-CN" w:bidi="ar"/>
        </w:rPr>
        <w:t xml:space="preserve"> </w:t>
      </w:r>
      <w:r>
        <w:rPr>
          <w:rFonts w:hint="default" w:ascii="仿宋_GB2312" w:hAnsi="仿宋_GB2312" w:eastAsia="仿宋_GB2312" w:cs="仿宋_GB2312"/>
          <w:sz w:val="32"/>
          <w:szCs w:val="32"/>
          <w:highlight w:val="none"/>
          <w:lang w:val="en-US" w:eastAsia="zh-CN"/>
        </w:rPr>
        <w:t>城镇生活垃圾收集、运输单位，应当遵循</w:t>
      </w:r>
      <w:r>
        <w:rPr>
          <w:rFonts w:hint="eastAsia" w:ascii="仿宋_GB2312" w:hAnsi="仿宋_GB2312" w:eastAsia="仿宋_GB2312" w:cs="仿宋_GB2312"/>
          <w:sz w:val="32"/>
          <w:szCs w:val="32"/>
          <w:highlight w:val="none"/>
          <w:lang w:val="en-US" w:eastAsia="zh-CN"/>
        </w:rPr>
        <w:t>以下</w:t>
      </w:r>
      <w:r>
        <w:rPr>
          <w:rFonts w:hint="default" w:ascii="仿宋_GB2312" w:hAnsi="仿宋_GB2312" w:eastAsia="仿宋_GB2312" w:cs="仿宋_GB2312"/>
          <w:sz w:val="32"/>
          <w:szCs w:val="32"/>
          <w:highlight w:val="none"/>
          <w:lang w:val="en-US" w:eastAsia="zh-CN"/>
        </w:rPr>
        <w:t>规定：</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（一）配备符合要求的专用车辆和人员，车辆应当密闭、整</w:t>
      </w:r>
    </w:p>
    <w:p>
      <w:pPr>
        <w:keepNext w:val="0"/>
        <w:keepLines w:val="0"/>
        <w:pageBreakBefore w:val="0"/>
        <w:widowControl w:val="0"/>
        <w:suppressLineNumbers w:val="0"/>
        <w:kinsoku/>
        <w:wordWrap/>
        <w:overflowPunct/>
        <w:topLinePunct w:val="0"/>
        <w:autoSpaceDE/>
        <w:autoSpaceDN/>
        <w:bidi w:val="0"/>
        <w:adjustRightInd/>
        <w:snapToGrid/>
        <w:spacing w:line="550" w:lineRule="exact"/>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洁、完好、防渗漏，并标明生活垃圾类别标志；</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（二）将分类收集的生活垃圾按照规定频次和时间运输至规</w:t>
      </w:r>
    </w:p>
    <w:p>
      <w:pPr>
        <w:keepNext w:val="0"/>
        <w:keepLines w:val="0"/>
        <w:pageBreakBefore w:val="0"/>
        <w:widowControl w:val="0"/>
        <w:suppressLineNumbers w:val="0"/>
        <w:kinsoku/>
        <w:wordWrap/>
        <w:overflowPunct/>
        <w:topLinePunct w:val="0"/>
        <w:autoSpaceDE/>
        <w:autoSpaceDN/>
        <w:bidi w:val="0"/>
        <w:adjustRightInd/>
        <w:snapToGrid/>
        <w:spacing w:line="550" w:lineRule="exact"/>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定地点，不得沿途随意倾倒、丢弃、遗撒、滴漏；</w:t>
      </w:r>
    </w:p>
    <w:p>
      <w:pPr>
        <w:keepNext w:val="0"/>
        <w:keepLines w:val="0"/>
        <w:pageBreakBefore w:val="0"/>
        <w:widowControl w:val="0"/>
        <w:suppressLineNumbers w:val="0"/>
        <w:kinsoku/>
        <w:wordWrap/>
        <w:overflowPunct/>
        <w:topLinePunct w:val="0"/>
        <w:autoSpaceDE/>
        <w:autoSpaceDN/>
        <w:bidi w:val="0"/>
        <w:adjustRightInd/>
        <w:snapToGrid/>
        <w:spacing w:line="550" w:lineRule="exact"/>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 xml:space="preserve">    （三）及时清理作业场地、复位收集容器，保持生活垃圾收</w:t>
      </w:r>
    </w:p>
    <w:p>
      <w:pPr>
        <w:keepNext w:val="0"/>
        <w:keepLines w:val="0"/>
        <w:pageBreakBefore w:val="0"/>
        <w:widowControl w:val="0"/>
        <w:suppressLineNumbers w:val="0"/>
        <w:kinsoku/>
        <w:wordWrap/>
        <w:overflowPunct/>
        <w:topLinePunct w:val="0"/>
        <w:autoSpaceDE/>
        <w:autoSpaceDN/>
        <w:bidi w:val="0"/>
        <w:adjustRightInd/>
        <w:snapToGrid/>
        <w:spacing w:line="550" w:lineRule="exact"/>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集、转运设施和周边环境干净整洁；</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（四）不得将分类投放的生活垃圾混合收集、运输；</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16" w:firstLineChars="200"/>
        <w:jc w:val="both"/>
        <w:textAlignment w:val="auto"/>
        <w:rPr>
          <w:rFonts w:hint="eastAsia" w:ascii="仿宋_GB2312" w:hAnsi="仿宋_GB2312" w:eastAsia="仿宋_GB2312" w:cs="仿宋_GB2312"/>
          <w:color w:val="auto"/>
          <w:spacing w:val="-6"/>
          <w:kern w:val="0"/>
          <w:sz w:val="32"/>
          <w:szCs w:val="32"/>
          <w:highlight w:val="none"/>
          <w:lang w:val="en-US" w:eastAsia="zh-CN" w:bidi="ar"/>
        </w:rPr>
      </w:pPr>
      <w:r>
        <w:rPr>
          <w:rFonts w:hint="eastAsia" w:ascii="仿宋_GB2312" w:hAnsi="仿宋_GB2312" w:eastAsia="仿宋_GB2312" w:cs="仿宋_GB2312"/>
          <w:color w:val="auto"/>
          <w:spacing w:val="-6"/>
          <w:kern w:val="0"/>
          <w:sz w:val="32"/>
          <w:szCs w:val="32"/>
          <w:highlight w:val="none"/>
          <w:lang w:val="en-US" w:eastAsia="zh-CN" w:bidi="ar"/>
        </w:rPr>
        <w:t>（五）建立管理台账，记录生活垃圾来源、类别、数量和去向。</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二十二</w:t>
      </w:r>
      <w:r>
        <w:rPr>
          <w:rFonts w:hint="default" w:ascii="黑体" w:hAnsi="黑体" w:eastAsia="黑体" w:cs="黑体"/>
          <w:b w:val="0"/>
          <w:bCs w:val="0"/>
          <w:color w:val="auto"/>
          <w:kern w:val="0"/>
          <w:sz w:val="32"/>
          <w:szCs w:val="32"/>
          <w:highlight w:val="none"/>
          <w:lang w:val="en-US" w:eastAsia="zh-CN" w:bidi="ar"/>
        </w:rPr>
        <w:t>条</w:t>
      </w:r>
      <w:r>
        <w:rPr>
          <w:rFonts w:hint="eastAsia" w:ascii="楷体" w:hAnsi="楷体" w:eastAsia="楷体" w:cs="楷体"/>
          <w:b/>
          <w:bCs/>
          <w:color w:val="auto"/>
          <w:kern w:val="0"/>
          <w:sz w:val="32"/>
          <w:szCs w:val="32"/>
          <w:highlight w:val="none"/>
          <w:lang w:val="en-US" w:eastAsia="zh-CN" w:bidi="ar"/>
        </w:rPr>
        <w:t xml:space="preserve"> </w:t>
      </w:r>
      <w:r>
        <w:rPr>
          <w:rFonts w:hint="eastAsia" w:ascii="仿宋_GB2312" w:hAnsi="仿宋_GB2312" w:eastAsia="仿宋_GB2312" w:cs="仿宋_GB2312"/>
          <w:color w:val="auto"/>
          <w:kern w:val="0"/>
          <w:sz w:val="32"/>
          <w:szCs w:val="32"/>
          <w:highlight w:val="none"/>
          <w:lang w:val="en-US" w:eastAsia="zh-CN" w:bidi="ar"/>
        </w:rPr>
        <w:t>城镇生活垃圾处理单位应当遵循以下规定：</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（一）按照规定配置相应设施设备并保证其正常运行，配备合格的管理和操作人员；</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（二）按照规定时间和要求接收生活垃圾；</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（三）</w:t>
      </w:r>
      <w:r>
        <w:rPr>
          <w:rFonts w:hint="default" w:ascii="仿宋_GB2312" w:hAnsi="仿宋_GB2312" w:eastAsia="仿宋_GB2312" w:cs="仿宋_GB2312"/>
          <w:color w:val="auto"/>
          <w:kern w:val="0"/>
          <w:sz w:val="32"/>
          <w:szCs w:val="32"/>
          <w:highlight w:val="none"/>
          <w:lang w:val="en-US" w:eastAsia="zh-CN" w:bidi="ar"/>
        </w:rPr>
        <w:t>按照规定和技术标准规范处置生活垃圾；</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（四）按照规定处理生活垃圾处置过程中产生的污水、废气、废渣、粉尘等，防止二次污染；</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（五）建立台账，每日详细记录生活垃圾的接收和处置情况；</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（六）保证处置站（场）环境整洁；</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（七）不得擅自停业、歇业。</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二十三</w:t>
      </w:r>
      <w:r>
        <w:rPr>
          <w:rFonts w:hint="default" w:ascii="黑体" w:hAnsi="黑体" w:eastAsia="黑体" w:cs="黑体"/>
          <w:b w:val="0"/>
          <w:bCs w:val="0"/>
          <w:color w:val="auto"/>
          <w:kern w:val="0"/>
          <w:sz w:val="32"/>
          <w:szCs w:val="32"/>
          <w:highlight w:val="none"/>
          <w:lang w:val="en-US" w:eastAsia="zh-CN" w:bidi="ar"/>
        </w:rPr>
        <w:t>条</w:t>
      </w:r>
      <w:r>
        <w:rPr>
          <w:rFonts w:hint="eastAsia" w:ascii="楷体_GB2312" w:hAnsi="楷体_GB2312" w:eastAsia="楷体_GB2312" w:cs="楷体_GB2312"/>
          <w:b/>
          <w:bCs/>
          <w:color w:val="auto"/>
          <w:kern w:val="0"/>
          <w:sz w:val="32"/>
          <w:szCs w:val="32"/>
          <w:highlight w:val="none"/>
          <w:lang w:val="en-US" w:eastAsia="zh-CN" w:bidi="ar"/>
        </w:rPr>
        <w:t xml:space="preserve"> </w:t>
      </w:r>
      <w:r>
        <w:rPr>
          <w:rFonts w:hint="eastAsia" w:ascii="仿宋_GB2312" w:hAnsi="仿宋_GB2312" w:eastAsia="仿宋_GB2312" w:cs="仿宋_GB2312"/>
          <w:color w:val="auto"/>
          <w:kern w:val="0"/>
          <w:sz w:val="32"/>
          <w:szCs w:val="32"/>
          <w:highlight w:val="none"/>
          <w:lang w:val="en-US" w:eastAsia="zh-CN" w:bidi="ar"/>
        </w:rPr>
        <w:t>城镇生活垃圾按照以下规定分类处理：</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i w:val="0"/>
          <w:iCs w:val="0"/>
          <w:caps w:val="0"/>
          <w:color w:val="auto"/>
          <w:spacing w:val="0"/>
          <w:sz w:val="32"/>
          <w:szCs w:val="32"/>
          <w:highlight w:val="none"/>
          <w:shd w:val="clear" w:color="auto" w:fill="FFFFFF"/>
        </w:rPr>
        <w:t>（一）可回收物采用资源化利用方式处理；</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i w:val="0"/>
          <w:iCs w:val="0"/>
          <w:caps w:val="0"/>
          <w:color w:val="auto"/>
          <w:spacing w:val="0"/>
          <w:sz w:val="32"/>
          <w:szCs w:val="32"/>
          <w:highlight w:val="none"/>
          <w:shd w:val="clear" w:color="auto" w:fill="FFFFFF"/>
        </w:rPr>
        <w:t>（二）有害垃圾应当由具有相应处理资质的单位按照规定进行处理；</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i w:val="0"/>
          <w:iCs w:val="0"/>
          <w:caps w:val="0"/>
          <w:color w:val="auto"/>
          <w:spacing w:val="0"/>
          <w:sz w:val="32"/>
          <w:szCs w:val="32"/>
          <w:highlight w:val="none"/>
          <w:shd w:val="clear" w:color="auto" w:fill="FFFFFF"/>
        </w:rPr>
        <w:t>（三）厨余垃圾交由厨余垃圾处理单位集中</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无害化</w:t>
      </w:r>
      <w:r>
        <w:rPr>
          <w:rFonts w:hint="eastAsia" w:ascii="仿宋_GB2312" w:hAnsi="仿宋_GB2312" w:eastAsia="仿宋_GB2312" w:cs="仿宋_GB2312"/>
          <w:i w:val="0"/>
          <w:iCs w:val="0"/>
          <w:caps w:val="0"/>
          <w:color w:val="auto"/>
          <w:spacing w:val="0"/>
          <w:sz w:val="32"/>
          <w:szCs w:val="32"/>
          <w:highlight w:val="none"/>
          <w:shd w:val="clear" w:color="auto" w:fill="FFFFFF"/>
        </w:rPr>
        <w:t>处理</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，并</w:t>
      </w:r>
      <w:r>
        <w:rPr>
          <w:rFonts w:hint="eastAsia" w:ascii="仿宋_GB2312" w:hAnsi="仿宋_GB2312" w:eastAsia="仿宋_GB2312" w:cs="仿宋_GB2312"/>
          <w:i w:val="0"/>
          <w:iCs w:val="0"/>
          <w:caps w:val="0"/>
          <w:color w:val="auto"/>
          <w:spacing w:val="0"/>
          <w:sz w:val="32"/>
          <w:szCs w:val="32"/>
          <w:highlight w:val="none"/>
          <w:shd w:val="clear" w:color="auto" w:fill="FFFFFF"/>
        </w:rPr>
        <w:t>进行资源化利用</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w:t>
      </w:r>
      <w:r>
        <w:rPr>
          <w:rFonts w:hint="eastAsia" w:ascii="仿宋_GB2312" w:hAnsi="仿宋_GB2312" w:eastAsia="仿宋_GB2312" w:cs="仿宋_GB2312"/>
          <w:color w:val="auto"/>
          <w:kern w:val="0"/>
          <w:sz w:val="32"/>
          <w:szCs w:val="32"/>
          <w:highlight w:val="none"/>
          <w:lang w:val="en-US" w:eastAsia="zh-CN" w:bidi="ar"/>
        </w:rPr>
        <w:t>严禁将厨余垃圾及其加工物用于食品生产加工和未经无害化处理饲喂畜禽；</w:t>
      </w:r>
    </w:p>
    <w:p>
      <w:pPr>
        <w:keepNext w:val="0"/>
        <w:keepLines w:val="0"/>
        <w:pageBreakBefore w:val="0"/>
        <w:widowControl w:val="0"/>
        <w:suppressLineNumbers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shd w:val="clear" w:color="auto" w:fill="FFFFFF"/>
          <w:lang w:eastAsia="zh-CN"/>
        </w:rPr>
      </w:pPr>
      <w:r>
        <w:rPr>
          <w:rFonts w:hint="eastAsia" w:ascii="仿宋_GB2312" w:hAnsi="仿宋_GB2312" w:eastAsia="仿宋_GB2312" w:cs="仿宋_GB2312"/>
          <w:i w:val="0"/>
          <w:iCs w:val="0"/>
          <w:caps w:val="0"/>
          <w:color w:val="auto"/>
          <w:spacing w:val="0"/>
          <w:sz w:val="32"/>
          <w:szCs w:val="32"/>
          <w:highlight w:val="none"/>
          <w:shd w:val="clear" w:color="auto" w:fill="FFFFFF"/>
        </w:rPr>
        <w:t>（四）其他垃圾由符合规定的生活垃圾处理单位进行无害化处理</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313" w:beforeLines="100" w:after="313" w:afterLines="100" w:line="560" w:lineRule="exact"/>
        <w:jc w:val="center"/>
        <w:textAlignment w:val="auto"/>
        <w:rPr>
          <w:rStyle w:val="12"/>
          <w:rFonts w:hint="eastAsia" w:ascii="黑体" w:hAnsi="黑体" w:eastAsia="黑体" w:cs="黑体"/>
          <w:b w:val="0"/>
          <w:bCs/>
          <w:color w:val="auto"/>
          <w:kern w:val="0"/>
          <w:sz w:val="32"/>
          <w:szCs w:val="32"/>
          <w:highlight w:val="none"/>
          <w:lang w:val="en-US" w:eastAsia="zh-CN" w:bidi="ar"/>
        </w:rPr>
      </w:pPr>
      <w:r>
        <w:rPr>
          <w:rStyle w:val="12"/>
          <w:rFonts w:hint="eastAsia" w:ascii="黑体" w:hAnsi="黑体" w:eastAsia="黑体" w:cs="黑体"/>
          <w:b w:val="0"/>
          <w:bCs/>
          <w:color w:val="auto"/>
          <w:kern w:val="0"/>
          <w:sz w:val="32"/>
          <w:szCs w:val="32"/>
          <w:highlight w:val="none"/>
          <w:lang w:val="en-US" w:eastAsia="zh-CN" w:bidi="ar"/>
        </w:rPr>
        <w:t>第六章  监督管理</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二十四</w:t>
      </w:r>
      <w:r>
        <w:rPr>
          <w:rFonts w:hint="default" w:ascii="黑体" w:hAnsi="黑体" w:eastAsia="黑体" w:cs="黑体"/>
          <w:b w:val="0"/>
          <w:bCs w:val="0"/>
          <w:color w:val="auto"/>
          <w:kern w:val="0"/>
          <w:sz w:val="32"/>
          <w:szCs w:val="32"/>
          <w:highlight w:val="none"/>
          <w:lang w:val="en-US" w:eastAsia="zh-CN" w:bidi="ar"/>
        </w:rPr>
        <w:t>条</w:t>
      </w:r>
      <w:r>
        <w:rPr>
          <w:rFonts w:hint="eastAsia" w:ascii="楷体" w:hAnsi="楷体" w:eastAsia="楷体" w:cs="楷体"/>
          <w:b/>
          <w:bCs/>
          <w:color w:val="auto"/>
          <w:kern w:val="0"/>
          <w:sz w:val="32"/>
          <w:szCs w:val="32"/>
          <w:highlight w:val="none"/>
          <w:lang w:val="en-US" w:eastAsia="zh-CN" w:bidi="ar"/>
        </w:rPr>
        <w:t xml:space="preserve"> </w:t>
      </w:r>
      <w:r>
        <w:rPr>
          <w:rFonts w:hint="eastAsia" w:ascii="仿宋_GB2312" w:hAnsi="仿宋_GB2312" w:eastAsia="仿宋_GB2312" w:cs="仿宋_GB2312"/>
          <w:color w:val="auto"/>
          <w:kern w:val="0"/>
          <w:sz w:val="32"/>
          <w:szCs w:val="32"/>
          <w:highlight w:val="none"/>
          <w:lang w:val="en-US" w:eastAsia="zh-CN" w:bidi="ar"/>
        </w:rPr>
        <w:t>环境卫生、发展改革、商务、生态环境、机关事务等部门，应当建立生活垃圾分类管理信息共享制度。</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二十五</w:t>
      </w:r>
      <w:r>
        <w:rPr>
          <w:rFonts w:hint="default" w:ascii="黑体" w:hAnsi="黑体" w:eastAsia="黑体" w:cs="黑体"/>
          <w:b w:val="0"/>
          <w:bCs w:val="0"/>
          <w:color w:val="auto"/>
          <w:kern w:val="0"/>
          <w:sz w:val="32"/>
          <w:szCs w:val="32"/>
          <w:highlight w:val="none"/>
          <w:lang w:val="en-US" w:eastAsia="zh-CN" w:bidi="ar"/>
        </w:rPr>
        <w:t>条</w:t>
      </w:r>
      <w:r>
        <w:rPr>
          <w:rFonts w:hint="eastAsia" w:ascii="楷体_GB2312" w:hAnsi="楷体_GB2312" w:eastAsia="楷体_GB2312" w:cs="楷体_GB2312"/>
          <w:b/>
          <w:bCs/>
          <w:color w:val="auto"/>
          <w:kern w:val="0"/>
          <w:sz w:val="32"/>
          <w:szCs w:val="32"/>
          <w:highlight w:val="none"/>
          <w:lang w:val="en-US" w:eastAsia="zh-CN" w:bidi="ar"/>
        </w:rPr>
        <w:t xml:space="preserve"> </w:t>
      </w:r>
      <w:r>
        <w:rPr>
          <w:rFonts w:hint="eastAsia" w:ascii="仿宋_GB2312" w:hAnsi="仿宋_GB2312" w:eastAsia="仿宋_GB2312" w:cs="仿宋_GB2312"/>
          <w:kern w:val="2"/>
          <w:sz w:val="32"/>
          <w:szCs w:val="32"/>
          <w:highlight w:val="none"/>
          <w:lang w:val="en-US" w:eastAsia="zh-CN" w:bidi="ar-SA"/>
        </w:rPr>
        <w:t>县级以上人民政府应当建立和完善生活垃圾管理综合考核制度，并纳入绩效考评体系</w:t>
      </w:r>
      <w:r>
        <w:rPr>
          <w:rFonts w:hint="eastAsia" w:ascii="仿宋_GB2312" w:hAnsi="仿宋_GB2312" w:eastAsia="仿宋_GB2312" w:cs="仿宋_GB2312"/>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2312" w:cs="Times New Roman"/>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文明单位、文明校园、文明家庭等精神文明创建活动，应当将生活垃圾源头减量和分类实施情况纳入评选标准。</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21"/>
          <w:szCs w:val="24"/>
          <w:lang w:val="en-US" w:eastAsia="zh-CN" w:bidi="ar-SA"/>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二十六</w:t>
      </w:r>
      <w:r>
        <w:rPr>
          <w:rFonts w:hint="default" w:ascii="黑体" w:hAnsi="黑体" w:eastAsia="黑体" w:cs="黑体"/>
          <w:b w:val="0"/>
          <w:bCs w:val="0"/>
          <w:color w:val="auto"/>
          <w:kern w:val="0"/>
          <w:sz w:val="32"/>
          <w:szCs w:val="32"/>
          <w:highlight w:val="none"/>
          <w:lang w:val="en-US" w:eastAsia="zh-CN" w:bidi="ar"/>
        </w:rPr>
        <w:t>条</w:t>
      </w:r>
      <w:r>
        <w:rPr>
          <w:rFonts w:hint="eastAsia" w:ascii="楷体" w:hAnsi="楷体" w:eastAsia="楷体" w:cs="楷体"/>
          <w:b/>
          <w:bCs/>
          <w:color w:val="auto"/>
          <w:kern w:val="0"/>
          <w:sz w:val="32"/>
          <w:szCs w:val="32"/>
          <w:highlight w:val="none"/>
          <w:lang w:val="en-US" w:eastAsia="zh-CN" w:bidi="ar"/>
        </w:rPr>
        <w:t xml:space="preserve"> </w:t>
      </w:r>
      <w:r>
        <w:rPr>
          <w:rFonts w:hint="eastAsia" w:ascii="仿宋_GB2312" w:hAnsi="仿宋_GB2312" w:eastAsia="仿宋_GB2312" w:cs="仿宋_GB2312"/>
          <w:color w:val="auto"/>
          <w:kern w:val="0"/>
          <w:sz w:val="32"/>
          <w:szCs w:val="32"/>
          <w:highlight w:val="none"/>
          <w:lang w:val="en-US" w:eastAsia="zh-CN" w:bidi="ar"/>
        </w:rPr>
        <w:t>县（市）</w:t>
      </w:r>
      <w:r>
        <w:rPr>
          <w:rFonts w:hint="eastAsia" w:ascii="仿宋_GB2312" w:hAnsi="仿宋_GB2312" w:eastAsia="仿宋_GB2312" w:cs="仿宋_GB2312"/>
          <w:kern w:val="2"/>
          <w:sz w:val="32"/>
          <w:szCs w:val="32"/>
          <w:highlight w:val="none"/>
          <w:lang w:val="en-US" w:eastAsia="zh-CN" w:bidi="ar-SA"/>
        </w:rPr>
        <w:t>人民政府</w:t>
      </w:r>
      <w:r>
        <w:rPr>
          <w:rFonts w:hint="eastAsia" w:ascii="仿宋_GB2312" w:hAnsi="仿宋_GB2312" w:eastAsia="仿宋_GB2312" w:cs="仿宋_GB2312"/>
          <w:color w:val="auto"/>
          <w:kern w:val="0"/>
          <w:sz w:val="32"/>
          <w:szCs w:val="32"/>
          <w:highlight w:val="none"/>
          <w:lang w:val="en-US" w:eastAsia="zh-CN" w:bidi="ar"/>
        </w:rPr>
        <w:t>环境卫生主管部门应当会同有关部门建立生活垃圾减量和分类监督检查制度，加强对生活垃圾减量、分类投放、收集、运输和处置等相关活动的监督检查，并及时向社会公开检查情况和处理结果。</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二十七</w:t>
      </w:r>
      <w:r>
        <w:rPr>
          <w:rFonts w:hint="default" w:ascii="黑体" w:hAnsi="黑体" w:eastAsia="黑体" w:cs="黑体"/>
          <w:b w:val="0"/>
          <w:bCs w:val="0"/>
          <w:color w:val="auto"/>
          <w:kern w:val="0"/>
          <w:sz w:val="32"/>
          <w:szCs w:val="32"/>
          <w:highlight w:val="none"/>
          <w:lang w:val="en-US" w:eastAsia="zh-CN" w:bidi="ar"/>
        </w:rPr>
        <w:t>条</w:t>
      </w:r>
      <w:r>
        <w:rPr>
          <w:rFonts w:hint="eastAsia" w:ascii="楷体" w:hAnsi="楷体" w:eastAsia="楷体" w:cs="楷体"/>
          <w:b/>
          <w:bCs/>
          <w:color w:val="auto"/>
          <w:kern w:val="0"/>
          <w:sz w:val="32"/>
          <w:szCs w:val="32"/>
          <w:highlight w:val="none"/>
          <w:lang w:val="en-US" w:eastAsia="zh-CN" w:bidi="ar"/>
        </w:rPr>
        <w:t xml:space="preserve"> </w:t>
      </w:r>
      <w:r>
        <w:rPr>
          <w:rFonts w:hint="eastAsia" w:ascii="仿宋_GB2312" w:hAnsi="仿宋_GB2312" w:eastAsia="仿宋_GB2312" w:cs="仿宋_GB2312"/>
          <w:color w:val="auto"/>
          <w:kern w:val="0"/>
          <w:sz w:val="32"/>
          <w:szCs w:val="32"/>
          <w:highlight w:val="none"/>
          <w:lang w:val="en-US" w:eastAsia="zh-CN" w:bidi="ar"/>
        </w:rPr>
        <w:t>任何单位和个人有权对违反生活垃圾分类管理的行为进行劝阻、制止、投诉和举报。</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sz w:val="32"/>
          <w:szCs w:val="32"/>
          <w:highlight w:val="none"/>
        </w:rPr>
        <w:t>县级以上</w:t>
      </w:r>
      <w:r>
        <w:rPr>
          <w:rFonts w:hint="eastAsia" w:ascii="仿宋_GB2312" w:hAnsi="仿宋_GB2312" w:eastAsia="仿宋_GB2312" w:cs="仿宋_GB2312"/>
          <w:kern w:val="2"/>
          <w:sz w:val="32"/>
          <w:szCs w:val="32"/>
          <w:highlight w:val="none"/>
          <w:lang w:val="en-US" w:eastAsia="zh-CN" w:bidi="ar-SA"/>
        </w:rPr>
        <w:t>人民政府</w:t>
      </w:r>
      <w:r>
        <w:rPr>
          <w:rFonts w:hint="eastAsia" w:ascii="仿宋_GB2312" w:hAnsi="仿宋_GB2312" w:eastAsia="仿宋_GB2312" w:cs="仿宋_GB2312"/>
          <w:sz w:val="32"/>
          <w:szCs w:val="32"/>
          <w:highlight w:val="none"/>
        </w:rPr>
        <w:t>环境卫生</w:t>
      </w:r>
      <w:r>
        <w:rPr>
          <w:rFonts w:hint="eastAsia" w:ascii="仿宋_GB2312" w:hAnsi="仿宋_GB2312" w:eastAsia="仿宋_GB2312" w:cs="仿宋_GB2312"/>
          <w:sz w:val="32"/>
          <w:szCs w:val="32"/>
          <w:highlight w:val="none"/>
          <w:lang w:eastAsia="zh-CN"/>
        </w:rPr>
        <w:t>主管</w:t>
      </w:r>
      <w:r>
        <w:rPr>
          <w:rFonts w:hint="eastAsia" w:ascii="仿宋_GB2312" w:hAnsi="仿宋_GB2312" w:eastAsia="仿宋_GB2312" w:cs="仿宋_GB2312"/>
          <w:sz w:val="32"/>
          <w:szCs w:val="32"/>
          <w:highlight w:val="none"/>
        </w:rPr>
        <w:t>部门和其他负有管理职责的部门应当向社会公布举报和投诉方式，</w:t>
      </w:r>
      <w:r>
        <w:rPr>
          <w:rFonts w:hint="eastAsia" w:ascii="仿宋_GB2312" w:hAnsi="仿宋_GB2312" w:eastAsia="仿宋_GB2312" w:cs="仿宋_GB2312"/>
          <w:color w:val="auto"/>
          <w:kern w:val="0"/>
          <w:sz w:val="32"/>
          <w:szCs w:val="32"/>
          <w:highlight w:val="none"/>
          <w:lang w:val="en-US" w:eastAsia="zh-CN" w:bidi="ar"/>
        </w:rPr>
        <w:t>并提供网络投诉、举报途径。接到投诉、举报的部门和单位应当及时依法依规处理，并反馈处理结果。举报违反生活垃圾分类管理的行为查证属实的，可以给予举报人荣誉奖励。</w:t>
      </w:r>
    </w:p>
    <w:p>
      <w:pPr>
        <w:keepNext w:val="0"/>
        <w:keepLines w:val="0"/>
        <w:pageBreakBefore w:val="0"/>
        <w:widowControl w:val="0"/>
        <w:suppressLineNumbers w:val="0"/>
        <w:kinsoku/>
        <w:wordWrap/>
        <w:overflowPunct/>
        <w:topLinePunct w:val="0"/>
        <w:autoSpaceDE/>
        <w:autoSpaceDN/>
        <w:bidi w:val="0"/>
        <w:adjustRightInd/>
        <w:snapToGrid/>
        <w:spacing w:before="313" w:beforeLines="100" w:after="313" w:afterLines="100" w:line="560" w:lineRule="exact"/>
        <w:jc w:val="center"/>
        <w:textAlignment w:val="auto"/>
        <w:rPr>
          <w:rStyle w:val="12"/>
          <w:rFonts w:hint="eastAsia" w:ascii="黑体" w:hAnsi="黑体" w:eastAsia="黑体" w:cs="黑体"/>
          <w:b w:val="0"/>
          <w:bCs/>
          <w:color w:val="auto"/>
          <w:kern w:val="0"/>
          <w:sz w:val="32"/>
          <w:szCs w:val="32"/>
          <w:highlight w:val="none"/>
          <w:lang w:val="en-US" w:eastAsia="zh-CN" w:bidi="ar"/>
        </w:rPr>
      </w:pPr>
      <w:r>
        <w:rPr>
          <w:rStyle w:val="12"/>
          <w:rFonts w:hint="eastAsia" w:ascii="黑体" w:hAnsi="黑体" w:eastAsia="黑体" w:cs="黑体"/>
          <w:b w:val="0"/>
          <w:bCs/>
          <w:color w:val="auto"/>
          <w:kern w:val="0"/>
          <w:sz w:val="32"/>
          <w:szCs w:val="32"/>
          <w:highlight w:val="none"/>
          <w:lang w:val="en-US" w:eastAsia="zh-CN" w:bidi="ar"/>
        </w:rPr>
        <w:t>第七章  法律责任</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二十八</w:t>
      </w:r>
      <w:r>
        <w:rPr>
          <w:rFonts w:hint="default" w:ascii="黑体" w:hAnsi="黑体" w:eastAsia="黑体" w:cs="黑体"/>
          <w:b w:val="0"/>
          <w:bCs w:val="0"/>
          <w:color w:val="auto"/>
          <w:kern w:val="0"/>
          <w:sz w:val="32"/>
          <w:szCs w:val="32"/>
          <w:highlight w:val="none"/>
          <w:lang w:val="en-US" w:eastAsia="zh-CN" w:bidi="ar"/>
        </w:rPr>
        <w:t>条</w:t>
      </w:r>
      <w:r>
        <w:rPr>
          <w:rFonts w:hint="default" w:ascii="楷体" w:hAnsi="楷体" w:eastAsia="楷体" w:cs="楷体"/>
          <w:b/>
          <w:bCs/>
          <w:color w:val="auto"/>
          <w:kern w:val="0"/>
          <w:sz w:val="32"/>
          <w:szCs w:val="32"/>
          <w:highlight w:val="none"/>
          <w:lang w:val="en-US" w:eastAsia="zh-CN" w:bidi="ar"/>
        </w:rPr>
        <w:t xml:space="preserve"> </w:t>
      </w:r>
      <w:r>
        <w:rPr>
          <w:rFonts w:hint="eastAsia" w:ascii="仿宋_GB2312" w:hAnsi="仿宋_GB2312" w:eastAsia="仿宋_GB2312" w:cs="仿宋_GB2312"/>
          <w:color w:val="auto"/>
          <w:kern w:val="0"/>
          <w:sz w:val="32"/>
          <w:szCs w:val="32"/>
          <w:lang w:val="en-US" w:eastAsia="zh-CN" w:bidi="ar"/>
        </w:rPr>
        <w:t>县（市）人民政府和涉及生活垃圾分类管理工作的有关部门及其工作人员违反本办法规定，未履行生活垃圾分类监督管理职责或有其他滥用职权、玩忽职守、徇私舞弊行为的，依照《中华人民共和国固体废物污染环境防治法》</w:t>
      </w:r>
      <w:r>
        <w:rPr>
          <w:rFonts w:hint="eastAsia" w:ascii="仿宋_GB2312" w:hAnsi="仿宋_GB2312" w:eastAsia="仿宋_GB2312" w:cs="仿宋_GB2312"/>
          <w:kern w:val="2"/>
          <w:sz w:val="32"/>
          <w:szCs w:val="32"/>
          <w:highlight w:val="none"/>
          <w:lang w:val="en-US" w:eastAsia="zh-CN" w:bidi="ar-SA"/>
        </w:rPr>
        <w:t>《城市生活垃圾管理办法》</w:t>
      </w:r>
      <w:r>
        <w:rPr>
          <w:rFonts w:hint="eastAsia" w:ascii="仿宋_GB2312" w:hAnsi="仿宋_GB2312" w:eastAsia="仿宋_GB2312" w:cs="仿宋_GB2312"/>
          <w:color w:val="auto"/>
          <w:kern w:val="0"/>
          <w:sz w:val="32"/>
          <w:szCs w:val="32"/>
          <w:lang w:val="en-US" w:eastAsia="zh-CN" w:bidi="ar"/>
        </w:rPr>
        <w:t>等法律法规给予处分。</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二十九</w:t>
      </w:r>
      <w:r>
        <w:rPr>
          <w:rFonts w:hint="default" w:ascii="黑体" w:hAnsi="黑体" w:eastAsia="黑体" w:cs="黑体"/>
          <w:b w:val="0"/>
          <w:bCs w:val="0"/>
          <w:color w:val="auto"/>
          <w:kern w:val="0"/>
          <w:sz w:val="32"/>
          <w:szCs w:val="32"/>
          <w:highlight w:val="none"/>
          <w:lang w:val="en-US" w:eastAsia="zh-CN" w:bidi="ar"/>
        </w:rPr>
        <w:t>条</w:t>
      </w:r>
      <w:r>
        <w:rPr>
          <w:rFonts w:hint="default" w:ascii="楷体" w:hAnsi="楷体" w:eastAsia="楷体" w:cs="楷体"/>
          <w:b/>
          <w:bCs/>
          <w:color w:val="auto"/>
          <w:kern w:val="0"/>
          <w:sz w:val="32"/>
          <w:szCs w:val="32"/>
          <w:highlight w:val="none"/>
          <w:lang w:val="en-US" w:eastAsia="zh-CN" w:bidi="ar"/>
        </w:rPr>
        <w:t xml:space="preserve"> </w:t>
      </w:r>
      <w:r>
        <w:rPr>
          <w:rFonts w:hint="eastAsia" w:ascii="仿宋_GB2312" w:hAnsi="仿宋_GB2312" w:eastAsia="仿宋_GB2312" w:cs="仿宋_GB2312"/>
          <w:color w:val="auto"/>
          <w:kern w:val="0"/>
          <w:sz w:val="32"/>
          <w:szCs w:val="32"/>
          <w:highlight w:val="none"/>
          <w:lang w:val="en-US" w:eastAsia="zh-CN" w:bidi="ar"/>
        </w:rPr>
        <w:t>违反本办法规定，法律法规已有法律责任规定构成犯罪的，依法追究其刑事责任。</w:t>
      </w:r>
    </w:p>
    <w:p>
      <w:pPr>
        <w:keepNext w:val="0"/>
        <w:keepLines w:val="0"/>
        <w:pageBreakBefore w:val="0"/>
        <w:widowControl w:val="0"/>
        <w:suppressLineNumbers w:val="0"/>
        <w:kinsoku/>
        <w:wordWrap/>
        <w:overflowPunct/>
        <w:topLinePunct w:val="0"/>
        <w:autoSpaceDE/>
        <w:autoSpaceDN/>
        <w:bidi w:val="0"/>
        <w:adjustRightInd/>
        <w:snapToGrid/>
        <w:spacing w:before="313" w:beforeLines="100" w:after="313" w:afterLines="100" w:line="560" w:lineRule="exact"/>
        <w:jc w:val="center"/>
        <w:textAlignment w:val="auto"/>
        <w:rPr>
          <w:rStyle w:val="12"/>
          <w:rFonts w:hint="eastAsia" w:ascii="黑体" w:hAnsi="黑体" w:eastAsia="黑体" w:cs="黑体"/>
          <w:b w:val="0"/>
          <w:bCs/>
          <w:color w:val="auto"/>
          <w:kern w:val="0"/>
          <w:sz w:val="32"/>
          <w:szCs w:val="32"/>
          <w:highlight w:val="none"/>
          <w:lang w:val="en-US" w:eastAsia="zh-CN" w:bidi="ar"/>
        </w:rPr>
      </w:pPr>
      <w:r>
        <w:rPr>
          <w:rStyle w:val="12"/>
          <w:rFonts w:hint="eastAsia" w:ascii="黑体" w:hAnsi="黑体" w:eastAsia="黑体" w:cs="黑体"/>
          <w:b w:val="0"/>
          <w:bCs/>
          <w:color w:val="auto"/>
          <w:kern w:val="0"/>
          <w:sz w:val="32"/>
          <w:szCs w:val="32"/>
          <w:highlight w:val="none"/>
          <w:lang w:val="en-US" w:eastAsia="zh-CN" w:bidi="ar"/>
        </w:rPr>
        <w:t>第八章  附则</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shd w:val="clear" w:color="auto" w:fill="auto"/>
          <w:lang w:val="en-US" w:eastAsia="zh-CN" w:bidi="ar-SA"/>
        </w:rPr>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start="1"/>
          <w:cols w:space="0" w:num="1"/>
          <w:rtlGutter w:val="0"/>
          <w:docGrid w:type="lines" w:linePitch="312" w:charSpace="0"/>
        </w:sectPr>
      </w:pPr>
      <w:r>
        <w:rPr>
          <w:rFonts w:hint="default" w:ascii="黑体" w:hAnsi="黑体" w:eastAsia="黑体" w:cs="黑体"/>
          <w:b w:val="0"/>
          <w:bCs w:val="0"/>
          <w:color w:val="auto"/>
          <w:kern w:val="0"/>
          <w:sz w:val="32"/>
          <w:szCs w:val="32"/>
          <w:highlight w:val="none"/>
          <w:lang w:val="en-US" w:eastAsia="zh-CN" w:bidi="ar"/>
        </w:rPr>
        <w:t>第三十条</w:t>
      </w:r>
      <w:r>
        <w:rPr>
          <w:rFonts w:hint="default" w:ascii="Times New Roman" w:hAnsi="Times New Roman" w:eastAsia="方正仿宋_GB2312" w:cs="Times New Roman"/>
          <w:b/>
          <w:bCs/>
          <w:color w:val="auto"/>
          <w:kern w:val="0"/>
          <w:sz w:val="32"/>
          <w:szCs w:val="32"/>
          <w:highlight w:val="none"/>
          <w:lang w:val="en-US" w:eastAsia="zh-CN" w:bidi="ar"/>
        </w:rPr>
        <w:t xml:space="preserve"> </w:t>
      </w:r>
      <w:r>
        <w:rPr>
          <w:rFonts w:hint="default" w:ascii="Times New Roman" w:hAnsi="Times New Roman" w:eastAsia="仿宋_GB2312" w:cs="Times New Roman"/>
          <w:color w:val="auto"/>
          <w:kern w:val="0"/>
          <w:sz w:val="32"/>
          <w:szCs w:val="32"/>
          <w:highlight w:val="none"/>
          <w:lang w:val="en-US" w:eastAsia="zh-CN" w:bidi="ar"/>
        </w:rPr>
        <w:t>本办法自2025年</w:t>
      </w:r>
      <w:r>
        <w:rPr>
          <w:rFonts w:hint="eastAsia" w:ascii="Times New Roman" w:hAnsi="Times New Roman" w:eastAsia="仿宋_GB2312" w:cs="Times New Roman"/>
          <w:color w:val="auto"/>
          <w:kern w:val="0"/>
          <w:sz w:val="32"/>
          <w:szCs w:val="32"/>
          <w:highlight w:val="none"/>
          <w:lang w:val="en-US" w:eastAsia="zh-CN" w:bidi="ar"/>
        </w:rPr>
        <w:t>6</w:t>
      </w:r>
      <w:r>
        <w:rPr>
          <w:rFonts w:hint="default" w:ascii="Times New Roman" w:hAnsi="Times New Roman" w:eastAsia="仿宋_GB2312" w:cs="Times New Roman"/>
          <w:color w:val="auto"/>
          <w:kern w:val="0"/>
          <w:sz w:val="32"/>
          <w:szCs w:val="32"/>
          <w:highlight w:val="none"/>
          <w:lang w:val="en-US" w:eastAsia="zh-CN" w:bidi="ar"/>
        </w:rPr>
        <w:t>月1日起施行。</w:t>
      </w:r>
    </w:p>
    <w:p>
      <w:pPr>
        <w:pStyle w:val="5"/>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shd w:val="clear" w:color="auto" w:fill="auto"/>
          <w:lang w:val="en-US" w:eastAsia="zh-CN"/>
        </w:rPr>
      </w:pPr>
    </w:p>
    <w:sectPr>
      <w:headerReference r:id="rId5" w:type="default"/>
      <w:footerReference r:id="rId6" w:type="default"/>
      <w:type w:val="continuous"/>
      <w:pgSz w:w="11906" w:h="16838"/>
      <w:pgMar w:top="1531" w:right="1984" w:bottom="1531" w:left="2098"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_GB2312">
    <w:altName w:val="仿宋"/>
    <w:panose1 w:val="02000000000000000000"/>
    <w:charset w:val="00"/>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8"/>
      <w:wordWrap w:val="0"/>
      <w:ind w:left="4788" w:leftChars="2280" w:firstLine="6400" w:firstLineChars="2000"/>
      <w:jc w:val="right"/>
      <w:rPr>
        <w:rFonts w:hint="default"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11" name="直接连接符 11"/>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86el0dQA&#10;AAAGAQAADwAAAAAAAAABACAAAAAiAAAAZHJzL2Rvd25yZXYueG1sUEsBAhQAFAAAAAgAh07iQJdi&#10;yO7qAQAAtwMAAA4AAAAAAAAAAQAgAAAAIwEAAGRycy9lMm9Eb2MueG1sUEsFBgAAAAAGAAYAWQEA&#10;AH8FA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cs="宋体"/>
        <w:b/>
        <w:bCs/>
        <w:color w:val="005192"/>
        <w:sz w:val="28"/>
        <w:szCs w:val="44"/>
        <w:lang w:val="en-US" w:eastAsia="zh-CN"/>
      </w:rPr>
      <w:t>伊犁哈萨克自治州</w:t>
    </w:r>
    <w:r>
      <w:rPr>
        <w:rFonts w:hint="eastAsia" w:ascii="宋体" w:hAnsi="宋体" w:eastAsia="宋体" w:cs="宋体"/>
        <w:b/>
        <w:bCs/>
        <w:color w:val="005192"/>
        <w:sz w:val="28"/>
        <w:szCs w:val="44"/>
        <w:lang w:val="en-US" w:eastAsia="zh-CN"/>
      </w:rPr>
      <w:t>人民政府发布</w:t>
    </w:r>
  </w:p>
  <w:p>
    <w:pPr>
      <w:pStyle w:val="8"/>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rFonts w:hint="eastAsia" w:eastAsia="仿宋"/>
        <w:sz w:val="32"/>
        <w:szCs w:val="48"/>
        <w:lang w:val="en-US" w:eastAsia="zh-CN"/>
      </w:rPr>
    </w:pPr>
    <w:r>
      <w:rPr>
        <w:rFonts w:hint="eastAsia" w:eastAsia="仿宋"/>
        <w:sz w:val="32"/>
        <w:szCs w:val="48"/>
        <w:lang w:val="en-US" w:eastAsia="zh-CN"/>
      </w:rPr>
      <w:t xml:space="preserve">  </w:t>
    </w:r>
  </w:p>
  <w:p>
    <w:pPr>
      <w:pStyle w:val="8"/>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pBdr>
        <w:bottom w:val="none" w:color="auto" w:sz="0" w:space="1"/>
      </w:pBdr>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8"/>
      <w:keepNext w:val="0"/>
      <w:keepLines w:val="0"/>
      <w:pageBreakBefore w:val="0"/>
      <w:widowControl w:val="0"/>
      <w:pBdr>
        <w:bottom w:val="none" w:color="auto" w:sz="0" w:space="1"/>
      </w:pBdr>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lang w:val="en-US" w:eastAsia="zh-CN"/>
      </w:rPr>
      <w:t>伊犁哈萨克自治州</w:t>
    </w:r>
    <w:r>
      <w:rPr>
        <w:rFonts w:hint="eastAsia" w:ascii="宋体" w:hAnsi="宋体" w:cs="宋体"/>
        <w:b/>
        <w:bCs/>
        <w:color w:val="005192"/>
        <w:sz w:val="32"/>
        <w:lang w:eastAsia="zh-CN"/>
      </w:rPr>
      <w:t>人民政府</w:t>
    </w:r>
    <w:r>
      <w:rPr>
        <w:rFonts w:hint="eastAsia" w:ascii="宋体" w:hAnsi="宋体" w:eastAsia="宋体" w:cs="宋体"/>
        <w:b/>
        <w:bCs/>
        <w:color w:val="005192"/>
        <w:sz w:val="32"/>
        <w:szCs w:val="32"/>
        <w:lang w:val="en-US" w:eastAsia="zh-CN"/>
      </w:rPr>
      <w:t>规章</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pBdr>
        <w:bottom w:val="none" w:color="auto" w:sz="0" w:space="1"/>
      </w:pBdr>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p>
  <w:p>
    <w:pPr>
      <w:pStyle w:val="8"/>
      <w:keepNext w:val="0"/>
      <w:keepLines w:val="0"/>
      <w:pageBreakBefore w:val="0"/>
      <w:widowControl w:val="0"/>
      <w:pBdr>
        <w:bottom w:val="none" w:color="auto" w:sz="0" w:space="1"/>
      </w:pBdr>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29066E4"/>
    <w:rsid w:val="04B679C3"/>
    <w:rsid w:val="06251184"/>
    <w:rsid w:val="080F63D8"/>
    <w:rsid w:val="089615F9"/>
    <w:rsid w:val="08FDCF77"/>
    <w:rsid w:val="09341458"/>
    <w:rsid w:val="0B0912D7"/>
    <w:rsid w:val="0B147CF7"/>
    <w:rsid w:val="0EFF8E81"/>
    <w:rsid w:val="0FFB27C2"/>
    <w:rsid w:val="0FFB2F5C"/>
    <w:rsid w:val="121F5782"/>
    <w:rsid w:val="12724B99"/>
    <w:rsid w:val="12FF010B"/>
    <w:rsid w:val="149E6B23"/>
    <w:rsid w:val="152D2DCA"/>
    <w:rsid w:val="16DE6B09"/>
    <w:rsid w:val="1ABABA6E"/>
    <w:rsid w:val="1DDB9122"/>
    <w:rsid w:val="1DEC284C"/>
    <w:rsid w:val="1DFE33D3"/>
    <w:rsid w:val="1DFF6FAB"/>
    <w:rsid w:val="1E6523AC"/>
    <w:rsid w:val="1EF6C256"/>
    <w:rsid w:val="1F3D74AD"/>
    <w:rsid w:val="1F6F3FD5"/>
    <w:rsid w:val="1FFDBF88"/>
    <w:rsid w:val="1FFF4E51"/>
    <w:rsid w:val="22440422"/>
    <w:rsid w:val="27FE667C"/>
    <w:rsid w:val="29FE393F"/>
    <w:rsid w:val="2BDEB44D"/>
    <w:rsid w:val="2BDF82F8"/>
    <w:rsid w:val="2DC25AE2"/>
    <w:rsid w:val="2EBFCDFC"/>
    <w:rsid w:val="2FB7C0C4"/>
    <w:rsid w:val="2FFFC55A"/>
    <w:rsid w:val="31A15F24"/>
    <w:rsid w:val="363606EC"/>
    <w:rsid w:val="364FC2AF"/>
    <w:rsid w:val="37B34963"/>
    <w:rsid w:val="395347B5"/>
    <w:rsid w:val="39A232A0"/>
    <w:rsid w:val="39DC8036"/>
    <w:rsid w:val="39E745AA"/>
    <w:rsid w:val="3B5A6BBB"/>
    <w:rsid w:val="3B6C3489"/>
    <w:rsid w:val="3BEF2462"/>
    <w:rsid w:val="3CADE362"/>
    <w:rsid w:val="3EDA13A6"/>
    <w:rsid w:val="3FDF52E9"/>
    <w:rsid w:val="3FFA20B4"/>
    <w:rsid w:val="3FFF1B53"/>
    <w:rsid w:val="42F058B7"/>
    <w:rsid w:val="436109F6"/>
    <w:rsid w:val="441A38D4"/>
    <w:rsid w:val="49FC1476"/>
    <w:rsid w:val="4BC77339"/>
    <w:rsid w:val="4C9236C5"/>
    <w:rsid w:val="4FEEBAE7"/>
    <w:rsid w:val="4FFF6020"/>
    <w:rsid w:val="505713FE"/>
    <w:rsid w:val="505C172E"/>
    <w:rsid w:val="52F46F0B"/>
    <w:rsid w:val="53D8014D"/>
    <w:rsid w:val="55E064E0"/>
    <w:rsid w:val="566F83E0"/>
    <w:rsid w:val="572C6D10"/>
    <w:rsid w:val="57BBB06A"/>
    <w:rsid w:val="57BFC5D9"/>
    <w:rsid w:val="59FE161B"/>
    <w:rsid w:val="5CBEAF25"/>
    <w:rsid w:val="5DC34279"/>
    <w:rsid w:val="5DDB5D06"/>
    <w:rsid w:val="5E3E538C"/>
    <w:rsid w:val="5EAF41B4"/>
    <w:rsid w:val="5EB96EA7"/>
    <w:rsid w:val="5EFBA923"/>
    <w:rsid w:val="5F175F43"/>
    <w:rsid w:val="5F31210A"/>
    <w:rsid w:val="5FDD512D"/>
    <w:rsid w:val="5FEB94B0"/>
    <w:rsid w:val="5FFD1CCD"/>
    <w:rsid w:val="5FFF9BB9"/>
    <w:rsid w:val="608816D1"/>
    <w:rsid w:val="60EF4E7F"/>
    <w:rsid w:val="62B26C39"/>
    <w:rsid w:val="63BF1E29"/>
    <w:rsid w:val="63F714BE"/>
    <w:rsid w:val="6508032F"/>
    <w:rsid w:val="665233C1"/>
    <w:rsid w:val="677FC52E"/>
    <w:rsid w:val="67FE398F"/>
    <w:rsid w:val="69E3FF5B"/>
    <w:rsid w:val="6AD9688B"/>
    <w:rsid w:val="6B9CF9A7"/>
    <w:rsid w:val="6D0E3F22"/>
    <w:rsid w:val="6D2B46C5"/>
    <w:rsid w:val="6DBD1A91"/>
    <w:rsid w:val="6ECA63A5"/>
    <w:rsid w:val="6F77B3CB"/>
    <w:rsid w:val="6F9F906E"/>
    <w:rsid w:val="6FEA34C1"/>
    <w:rsid w:val="6FEF583A"/>
    <w:rsid w:val="70614A6E"/>
    <w:rsid w:val="72BF7D06"/>
    <w:rsid w:val="73EF83DD"/>
    <w:rsid w:val="73F6C477"/>
    <w:rsid w:val="75EFB4BE"/>
    <w:rsid w:val="76FE6E5A"/>
    <w:rsid w:val="77576A78"/>
    <w:rsid w:val="775D28C0"/>
    <w:rsid w:val="776FF04C"/>
    <w:rsid w:val="77730ACF"/>
    <w:rsid w:val="77DE8999"/>
    <w:rsid w:val="78FD7209"/>
    <w:rsid w:val="797F93E0"/>
    <w:rsid w:val="7BFE694A"/>
    <w:rsid w:val="7C6A8441"/>
    <w:rsid w:val="7C9011D9"/>
    <w:rsid w:val="7CFF30FE"/>
    <w:rsid w:val="7D3FC1EE"/>
    <w:rsid w:val="7DBEB93E"/>
    <w:rsid w:val="7DC651C5"/>
    <w:rsid w:val="7DDF3440"/>
    <w:rsid w:val="7DEF5333"/>
    <w:rsid w:val="7DFD0BF2"/>
    <w:rsid w:val="7DFE08D3"/>
    <w:rsid w:val="7EE75800"/>
    <w:rsid w:val="7EEB14A2"/>
    <w:rsid w:val="7EED3EA7"/>
    <w:rsid w:val="7EFD10DE"/>
    <w:rsid w:val="7F4951E8"/>
    <w:rsid w:val="7F566003"/>
    <w:rsid w:val="7F6F38EA"/>
    <w:rsid w:val="7FBD4D72"/>
    <w:rsid w:val="7FCC2834"/>
    <w:rsid w:val="7FDF9C6B"/>
    <w:rsid w:val="7FF349E5"/>
    <w:rsid w:val="7FF75C87"/>
    <w:rsid w:val="7FFB4064"/>
    <w:rsid w:val="7FFD4F59"/>
    <w:rsid w:val="8FD477DE"/>
    <w:rsid w:val="91FFBC28"/>
    <w:rsid w:val="96F289E3"/>
    <w:rsid w:val="9B790267"/>
    <w:rsid w:val="9CA9CF4B"/>
    <w:rsid w:val="9DF6E832"/>
    <w:rsid w:val="9EFA41A8"/>
    <w:rsid w:val="A37FFDFF"/>
    <w:rsid w:val="A3FFA377"/>
    <w:rsid w:val="AD7E70B4"/>
    <w:rsid w:val="AE3FF158"/>
    <w:rsid w:val="AEAFE29F"/>
    <w:rsid w:val="AEFF1F52"/>
    <w:rsid w:val="AFDBF2CC"/>
    <w:rsid w:val="AFFF3C95"/>
    <w:rsid w:val="B77F895A"/>
    <w:rsid w:val="B7DF9E51"/>
    <w:rsid w:val="B7DFC323"/>
    <w:rsid w:val="B7FF00F1"/>
    <w:rsid w:val="BB16F398"/>
    <w:rsid w:val="BB3F1445"/>
    <w:rsid w:val="BD3BD060"/>
    <w:rsid w:val="BD7F844B"/>
    <w:rsid w:val="BDCF21BB"/>
    <w:rsid w:val="BF1F15E8"/>
    <w:rsid w:val="BF7C4161"/>
    <w:rsid w:val="C1FE3029"/>
    <w:rsid w:val="CBFF7720"/>
    <w:rsid w:val="CEBE0E8D"/>
    <w:rsid w:val="D077943D"/>
    <w:rsid w:val="D1B948B6"/>
    <w:rsid w:val="D2FD3360"/>
    <w:rsid w:val="D6FF1E3C"/>
    <w:rsid w:val="DBFC08F4"/>
    <w:rsid w:val="DBFE3C2D"/>
    <w:rsid w:val="DEC7ACFE"/>
    <w:rsid w:val="DF6FABB9"/>
    <w:rsid w:val="DFB94035"/>
    <w:rsid w:val="DFDB7E84"/>
    <w:rsid w:val="DFDF4CD2"/>
    <w:rsid w:val="DFFD8C55"/>
    <w:rsid w:val="DFFE954C"/>
    <w:rsid w:val="DFFFD602"/>
    <w:rsid w:val="E5AE602D"/>
    <w:rsid w:val="E7E76A54"/>
    <w:rsid w:val="E7FD7553"/>
    <w:rsid w:val="E96F8726"/>
    <w:rsid w:val="EBFF3E6A"/>
    <w:rsid w:val="ED1B5A36"/>
    <w:rsid w:val="EDBB844C"/>
    <w:rsid w:val="EDFF1409"/>
    <w:rsid w:val="EFDFEBD2"/>
    <w:rsid w:val="EFF68EE0"/>
    <w:rsid w:val="EFF72B85"/>
    <w:rsid w:val="EFF76905"/>
    <w:rsid w:val="F3DFAF22"/>
    <w:rsid w:val="F5646866"/>
    <w:rsid w:val="F73BA52B"/>
    <w:rsid w:val="F77F1A9E"/>
    <w:rsid w:val="F7FB037C"/>
    <w:rsid w:val="F7FC3310"/>
    <w:rsid w:val="F8FD45EF"/>
    <w:rsid w:val="F9FD8EDE"/>
    <w:rsid w:val="FAE3979B"/>
    <w:rsid w:val="FAF643E6"/>
    <w:rsid w:val="FBB9D010"/>
    <w:rsid w:val="FBCF0F5B"/>
    <w:rsid w:val="FBFD3982"/>
    <w:rsid w:val="FBFED47D"/>
    <w:rsid w:val="FD7B2FA3"/>
    <w:rsid w:val="FDDCA309"/>
    <w:rsid w:val="FDEDC85B"/>
    <w:rsid w:val="FDF74B56"/>
    <w:rsid w:val="FDF9027D"/>
    <w:rsid w:val="FDF9E267"/>
    <w:rsid w:val="FDFFFE0C"/>
    <w:rsid w:val="FE0FF7B3"/>
    <w:rsid w:val="FE5CB8E5"/>
    <w:rsid w:val="FEDEE385"/>
    <w:rsid w:val="FEEFA190"/>
    <w:rsid w:val="FEF34001"/>
    <w:rsid w:val="FEFDFA9D"/>
    <w:rsid w:val="FEFEECB6"/>
    <w:rsid w:val="FEFF4C9D"/>
    <w:rsid w:val="FF3B17BA"/>
    <w:rsid w:val="FF6A92FD"/>
    <w:rsid w:val="FF7D25FD"/>
    <w:rsid w:val="FFAFC34F"/>
    <w:rsid w:val="FFDE7A1E"/>
    <w:rsid w:val="FFEE434C"/>
    <w:rsid w:val="FFEFBB5E"/>
    <w:rsid w:val="FFF60733"/>
    <w:rsid w:val="FFFFDB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3"/>
    <w:basedOn w:val="1"/>
    <w:next w:val="1"/>
    <w:unhideWhenUsed/>
    <w:qFormat/>
    <w:uiPriority w:val="0"/>
    <w:pPr>
      <w:keepNext/>
      <w:keepLines/>
      <w:spacing w:beforeLines="0" w:beforeAutospacing="0" w:afterLines="0" w:afterAutospacing="0" w:line="560" w:lineRule="exact"/>
      <w:outlineLvl w:val="2"/>
    </w:pPr>
    <w:rPr>
      <w:rFonts w:ascii="Calibri" w:hAnsi="Calibri" w:eastAsia="楷体"/>
      <w:b/>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unhideWhenUsed/>
    <w:qFormat/>
    <w:uiPriority w:val="99"/>
    <w:pPr>
      <w:spacing w:before="100" w:beforeAutospacing="1" w:after="100" w:afterAutospacing="1"/>
      <w:ind w:left="420" w:leftChars="200"/>
    </w:pPr>
  </w:style>
  <w:style w:type="paragraph" w:styleId="4">
    <w:name w:val="annotation text"/>
    <w:basedOn w:val="1"/>
    <w:qFormat/>
    <w:uiPriority w:val="0"/>
    <w:pPr>
      <w:jc w:val="left"/>
    </w:pPr>
  </w:style>
  <w:style w:type="paragraph" w:styleId="5">
    <w:name w:val="Body Text"/>
    <w:basedOn w:val="1"/>
    <w:unhideWhenUsed/>
    <w:qFormat/>
    <w:uiPriority w:val="99"/>
    <w:pPr>
      <w:spacing w:after="120" w:afterLines="0" w:afterAutospacing="0"/>
    </w:pPr>
  </w:style>
  <w:style w:type="paragraph" w:styleId="6">
    <w:name w:val="Plain Text"/>
    <w:basedOn w:val="1"/>
    <w:unhideWhenUsed/>
    <w:qFormat/>
    <w:uiPriority w:val="99"/>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2">
    <w:name w:val="Strong"/>
    <w:basedOn w:val="11"/>
    <w:qFormat/>
    <w:uiPriority w:val="0"/>
    <w:rPr>
      <w:b/>
    </w:rPr>
  </w:style>
  <w:style w:type="paragraph" w:customStyle="1" w:styleId="13">
    <w:name w:val="正文-公1"/>
    <w:basedOn w:val="1"/>
    <w:qFormat/>
    <w:uiPriority w:val="0"/>
    <w:pPr>
      <w:ind w:firstLine="200" w:firstLineChars="200"/>
    </w:pPr>
    <w:rPr>
      <w:color w:val="00000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4255</Words>
  <Characters>4265</Characters>
  <Lines>1</Lines>
  <Paragraphs>1</Paragraphs>
  <TotalTime>4</TotalTime>
  <ScaleCrop>false</ScaleCrop>
  <LinksUpToDate>false</LinksUpToDate>
  <CharactersWithSpaces>4317</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2021-09-22T02:41:00Z</dcterms:created>
  <dc:creator>t</dc:creator>
  <cp:lastModifiedBy>tt</cp:lastModifiedBy>
  <cp:lastPrinted>2023-07-14T18:25:00Z</cp:lastPrinted>
  <dcterms:modified xsi:type="dcterms:W3CDTF">2025-04-03T09:10:03Z</dcterms:modified>
  <dc:title>新疆维吾尔自治区农村供水管理办法</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70BA09A24F264FDEB5169893D7640CCC</vt:lpwstr>
  </property>
</Properties>
</file>