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default" w:ascii="黑体" w:hAnsi="黑体" w:eastAsia="黑体" w:cs="黑体"/>
          <w:spacing w:val="-57"/>
          <w:sz w:val="28"/>
          <w:szCs w:val="28"/>
          <w:lang w:val="en-US" w:eastAsia="zh-CN"/>
        </w:rPr>
      </w:pPr>
      <w:r>
        <w:rPr>
          <w:rFonts w:ascii="黑体" w:hAnsi="黑体" w:eastAsia="黑体" w:cs="黑体"/>
          <w:spacing w:val="-8"/>
          <w:sz w:val="28"/>
          <w:szCs w:val="28"/>
        </w:rPr>
        <w:t>附</w:t>
      </w:r>
      <w:r>
        <w:rPr>
          <w:rFonts w:hint="eastAsia" w:ascii="黑体" w:hAnsi="黑体" w:eastAsia="黑体" w:cs="黑体"/>
          <w:spacing w:val="-8"/>
          <w:sz w:val="28"/>
          <w:szCs w:val="28"/>
          <w:lang w:eastAsia="zh-CN"/>
        </w:rPr>
        <w:t>表</w:t>
      </w:r>
      <w:r>
        <w:rPr>
          <w:rFonts w:hint="eastAsia" w:ascii="黑体" w:hAnsi="黑体" w:eastAsia="黑体" w:cs="黑体"/>
          <w:spacing w:val="-57"/>
          <w:sz w:val="28"/>
          <w:szCs w:val="28"/>
          <w:lang w:val="en-US" w:eastAsia="zh-CN"/>
        </w:rPr>
        <w:t xml:space="preserve"> 3 - 3</w:t>
      </w:r>
    </w:p>
    <w:p>
      <w:pPr>
        <w:spacing w:line="240" w:lineRule="auto"/>
        <w:jc w:val="center"/>
        <w:rPr>
          <w:rFonts w:hint="eastAsia" w:ascii="黑体" w:hAnsi="黑体" w:eastAsia="黑体" w:cs="黑体"/>
          <w:spacing w:val="-1"/>
          <w:sz w:val="28"/>
          <w:szCs w:val="28"/>
          <w:lang w:val="en-US" w:eastAsia="zh-CN"/>
        </w:rPr>
      </w:pPr>
      <w:r>
        <w:rPr>
          <w:rFonts w:hint="eastAsia" w:ascii="黑体" w:hAnsi="黑体" w:eastAsia="黑体" w:cs="黑体"/>
          <w:spacing w:val="-1"/>
          <w:sz w:val="28"/>
          <w:szCs w:val="28"/>
          <w:lang w:val="en-US" w:eastAsia="zh-CN"/>
        </w:rPr>
        <w:t>伊犁州直农田建设项目参建单位信用评价明细表（试行）</w:t>
      </w:r>
    </w:p>
    <w:p>
      <w:pPr>
        <w:spacing w:line="240" w:lineRule="auto"/>
        <w:jc w:val="center"/>
        <w:rPr>
          <w:rFonts w:ascii="黑体" w:hAnsi="黑体" w:eastAsia="黑体" w:cs="黑体"/>
          <w:sz w:val="28"/>
          <w:szCs w:val="28"/>
        </w:rPr>
      </w:pPr>
      <w:r>
        <w:rPr>
          <w:rFonts w:ascii="黑体" w:hAnsi="黑体" w:eastAsia="黑体" w:cs="黑体"/>
          <w:spacing w:val="-1"/>
          <w:sz w:val="28"/>
          <w:szCs w:val="28"/>
        </w:rPr>
        <w:t>（监理单位）</w:t>
      </w:r>
    </w:p>
    <w:tbl>
      <w:tblPr>
        <w:tblStyle w:val="7"/>
        <w:tblpPr w:leftFromText="180" w:rightFromText="180" w:vertAnchor="text" w:horzAnchor="page" w:tblpX="804" w:tblpY="76"/>
        <w:tblOverlap w:val="never"/>
        <w:tblW w:w="1017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0"/>
        <w:gridCol w:w="1269"/>
        <w:gridCol w:w="1859"/>
        <w:gridCol w:w="4780"/>
        <w:gridCol w:w="10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270" w:type="dxa"/>
            <w:tcBorders>
              <w:bottom w:val="single" w:color="auto" w:sz="4" w:space="0"/>
            </w:tcBorders>
            <w:vAlign w:val="top"/>
          </w:tcPr>
          <w:p>
            <w:pPr>
              <w:spacing w:before="106" w:line="221" w:lineRule="auto"/>
              <w:ind w:left="166" w:leftChars="0"/>
              <w:rPr>
                <w:rFonts w:ascii="黑体" w:hAnsi="黑体" w:eastAsia="黑体" w:cs="黑体"/>
                <w:sz w:val="24"/>
                <w:szCs w:val="24"/>
              </w:rPr>
            </w:pPr>
            <w:r>
              <w:rPr>
                <w:rFonts w:ascii="黑体" w:hAnsi="黑体" w:eastAsia="黑体" w:cs="黑体"/>
                <w:spacing w:val="-4"/>
                <w:sz w:val="24"/>
                <w:szCs w:val="24"/>
              </w:rPr>
              <w:t>一级指标</w:t>
            </w:r>
          </w:p>
        </w:tc>
        <w:tc>
          <w:tcPr>
            <w:tcW w:w="1269" w:type="dxa"/>
            <w:tcBorders>
              <w:bottom w:val="single" w:color="auto" w:sz="4" w:space="0"/>
            </w:tcBorders>
            <w:vAlign w:val="top"/>
          </w:tcPr>
          <w:p>
            <w:pPr>
              <w:spacing w:before="106" w:line="221" w:lineRule="auto"/>
              <w:ind w:left="162" w:leftChars="0"/>
              <w:rPr>
                <w:rFonts w:ascii="黑体" w:hAnsi="黑体" w:eastAsia="黑体" w:cs="黑体"/>
                <w:sz w:val="24"/>
                <w:szCs w:val="24"/>
              </w:rPr>
            </w:pPr>
            <w:r>
              <w:rPr>
                <w:rFonts w:ascii="黑体" w:hAnsi="黑体" w:eastAsia="黑体" w:cs="黑体"/>
                <w:spacing w:val="-4"/>
                <w:sz w:val="24"/>
                <w:szCs w:val="24"/>
              </w:rPr>
              <w:t>二级指标</w:t>
            </w:r>
          </w:p>
        </w:tc>
        <w:tc>
          <w:tcPr>
            <w:tcW w:w="1859" w:type="dxa"/>
            <w:tcBorders>
              <w:bottom w:val="single" w:color="auto" w:sz="4" w:space="0"/>
            </w:tcBorders>
            <w:vAlign w:val="top"/>
          </w:tcPr>
          <w:p>
            <w:pPr>
              <w:spacing w:before="106" w:line="221" w:lineRule="auto"/>
              <w:ind w:left="662" w:leftChars="0"/>
              <w:rPr>
                <w:rFonts w:ascii="黑体" w:hAnsi="黑体" w:eastAsia="黑体" w:cs="黑体"/>
                <w:sz w:val="24"/>
                <w:szCs w:val="24"/>
              </w:rPr>
            </w:pPr>
            <w:r>
              <w:rPr>
                <w:rFonts w:ascii="黑体" w:hAnsi="黑体" w:eastAsia="黑体" w:cs="黑体"/>
                <w:spacing w:val="-4"/>
                <w:sz w:val="24"/>
                <w:szCs w:val="24"/>
              </w:rPr>
              <w:t>三级指标</w:t>
            </w:r>
          </w:p>
        </w:tc>
        <w:tc>
          <w:tcPr>
            <w:tcW w:w="4780" w:type="dxa"/>
            <w:tcBorders>
              <w:bottom w:val="single" w:color="auto" w:sz="4" w:space="0"/>
            </w:tcBorders>
            <w:vAlign w:val="top"/>
          </w:tcPr>
          <w:p>
            <w:pPr>
              <w:spacing w:before="106" w:line="222" w:lineRule="auto"/>
              <w:ind w:left="1715" w:leftChars="0"/>
              <w:rPr>
                <w:rFonts w:ascii="黑体" w:hAnsi="黑体" w:eastAsia="黑体" w:cs="黑体"/>
                <w:sz w:val="24"/>
                <w:szCs w:val="24"/>
              </w:rPr>
            </w:pPr>
            <w:r>
              <w:rPr>
                <w:rFonts w:ascii="黑体" w:hAnsi="黑体" w:eastAsia="黑体" w:cs="黑体"/>
                <w:spacing w:val="-3"/>
                <w:sz w:val="24"/>
                <w:szCs w:val="24"/>
              </w:rPr>
              <w:t>评价标准</w:t>
            </w:r>
          </w:p>
        </w:tc>
        <w:tc>
          <w:tcPr>
            <w:tcW w:w="1001" w:type="dxa"/>
            <w:vAlign w:val="top"/>
          </w:tcPr>
          <w:p>
            <w:pPr>
              <w:spacing w:before="107" w:line="222" w:lineRule="auto"/>
              <w:ind w:left="269" w:leftChars="0"/>
              <w:rPr>
                <w:rFonts w:ascii="黑体" w:hAnsi="黑体" w:eastAsia="黑体" w:cs="黑体"/>
                <w:sz w:val="24"/>
                <w:szCs w:val="24"/>
              </w:rPr>
            </w:pPr>
            <w:r>
              <w:rPr>
                <w:rFonts w:ascii="黑体" w:hAnsi="黑体" w:eastAsia="黑体" w:cs="黑体"/>
                <w:spacing w:val="-6"/>
                <w:sz w:val="24"/>
                <w:szCs w:val="24"/>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7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建设管理</w:t>
            </w:r>
          </w:p>
          <w:p>
            <w:pPr>
              <w:jc w:val="center"/>
              <w:rPr>
                <w:rFonts w:hint="eastAsia" w:ascii="仿宋" w:hAnsi="仿宋" w:eastAsia="仿宋" w:cs="仿宋"/>
                <w:sz w:val="24"/>
                <w:szCs w:val="24"/>
              </w:rPr>
            </w:pPr>
            <w:r>
              <w:rPr>
                <w:rFonts w:hint="eastAsia" w:ascii="仿宋" w:hAnsi="仿宋" w:eastAsia="仿宋" w:cs="仿宋"/>
                <w:sz w:val="24"/>
                <w:szCs w:val="24"/>
              </w:rPr>
              <w:t>（1）</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41</w:t>
            </w:r>
            <w:r>
              <w:rPr>
                <w:rFonts w:hint="eastAsia" w:ascii="仿宋" w:hAnsi="仿宋" w:eastAsia="仿宋" w:cs="仿宋"/>
                <w:sz w:val="24"/>
                <w:szCs w:val="24"/>
              </w:rPr>
              <w:t>分）</w:t>
            </w:r>
          </w:p>
        </w:tc>
        <w:tc>
          <w:tcPr>
            <w:tcW w:w="126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建设监理</w:t>
            </w:r>
          </w:p>
          <w:p>
            <w:pPr>
              <w:jc w:val="cente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41</w:t>
            </w:r>
            <w:r>
              <w:rPr>
                <w:rFonts w:hint="eastAsia" w:ascii="仿宋" w:hAnsi="仿宋" w:eastAsia="仿宋" w:cs="仿宋"/>
                <w:sz w:val="24"/>
                <w:szCs w:val="24"/>
              </w:rPr>
              <w:t>分）</w:t>
            </w:r>
          </w:p>
        </w:tc>
        <w:tc>
          <w:tcPr>
            <w:tcW w:w="185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rPr>
              <w:t>监理单位</w:t>
            </w:r>
          </w:p>
          <w:p>
            <w:pPr>
              <w:jc w:val="center"/>
              <w:rPr>
                <w:rFonts w:hint="eastAsia" w:ascii="仿宋" w:hAnsi="仿宋" w:eastAsia="仿宋" w:cs="仿宋"/>
                <w:sz w:val="24"/>
                <w:szCs w:val="24"/>
              </w:rPr>
            </w:pPr>
            <w:r>
              <w:rPr>
                <w:rFonts w:hint="eastAsia" w:ascii="仿宋" w:hAnsi="仿宋" w:eastAsia="仿宋" w:cs="仿宋"/>
                <w:sz w:val="24"/>
                <w:szCs w:val="24"/>
              </w:rPr>
              <w:t>（1-1-1）</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监理单位与承包人和设备材料供应单位是否有隶属关系或者其他利害关系</w:t>
            </w:r>
          </w:p>
          <w:p>
            <w:pPr>
              <w:pStyle w:val="8"/>
              <w:spacing w:before="62" w:line="222" w:lineRule="auto"/>
              <w:ind w:left="119" w:leftChars="0"/>
              <w:jc w:val="left"/>
              <w:rPr>
                <w:rFonts w:hint="eastAsia"/>
                <w:spacing w:val="-9"/>
              </w:rPr>
            </w:pPr>
            <w:r>
              <w:rPr>
                <w:rFonts w:hint="eastAsia"/>
                <w:spacing w:val="-9"/>
                <w:lang w:eastAsia="zh-CN"/>
              </w:rPr>
              <w:t>□</w:t>
            </w:r>
            <w:r>
              <w:rPr>
                <w:rFonts w:hint="eastAsia"/>
                <w:spacing w:val="-9"/>
                <w:lang w:val="en-US" w:eastAsia="zh-CN"/>
              </w:rPr>
              <w:t>否 2</w:t>
            </w:r>
            <w:r>
              <w:rPr>
                <w:rFonts w:hint="eastAsia"/>
                <w:spacing w:val="-9"/>
              </w:rPr>
              <w:t xml:space="preserve"> 分； □</w:t>
            </w:r>
            <w:r>
              <w:rPr>
                <w:rFonts w:hint="eastAsia"/>
                <w:spacing w:val="-9"/>
                <w:lang w:val="en-US" w:eastAsia="zh-CN"/>
              </w:rPr>
              <w:t>是</w:t>
            </w:r>
            <w:r>
              <w:rPr>
                <w:rFonts w:hint="eastAsia"/>
                <w:spacing w:val="-9"/>
              </w:rPr>
              <w:t xml:space="preserve"> 0 分</w:t>
            </w:r>
          </w:p>
        </w:tc>
        <w:tc>
          <w:tcPr>
            <w:tcW w:w="1001" w:type="dxa"/>
            <w:tcBorders>
              <w:left w:val="single" w:color="auto" w:sz="4" w:space="0"/>
            </w:tcBorders>
            <w:vAlign w:val="center"/>
          </w:tcPr>
          <w:p>
            <w:pPr>
              <w:jc w:val="center"/>
              <w:rPr>
                <w:rFonts w:hint="eastAsia"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监理单位按照</w:t>
            </w:r>
            <w:r>
              <w:rPr>
                <w:rFonts w:hint="eastAsia"/>
                <w:spacing w:val="-9"/>
                <w:lang w:val="en-US" w:eastAsia="zh-CN"/>
              </w:rPr>
              <w:t>投标承诺和</w:t>
            </w:r>
            <w:r>
              <w:rPr>
                <w:rFonts w:hint="eastAsia"/>
                <w:spacing w:val="-9"/>
              </w:rPr>
              <w:t>监理合同约定，组建监理机构，配备满足监理工作要求的监理人员，并根据工程进展情况及时调整</w:t>
            </w:r>
          </w:p>
          <w:p>
            <w:pPr>
              <w:pStyle w:val="8"/>
              <w:spacing w:before="62" w:line="222" w:lineRule="auto"/>
              <w:ind w:left="119" w:leftChars="0"/>
              <w:jc w:val="left"/>
              <w:rPr>
                <w:rFonts w:hint="eastAsia"/>
                <w:spacing w:val="-3"/>
              </w:rPr>
            </w:pPr>
            <w:r>
              <w:rPr>
                <w:rFonts w:hint="eastAsia"/>
                <w:spacing w:val="-9"/>
                <w:lang w:eastAsia="zh-CN"/>
              </w:rPr>
              <w:t>□</w:t>
            </w:r>
            <w:r>
              <w:rPr>
                <w:rFonts w:hint="eastAsia"/>
                <w:spacing w:val="-9"/>
              </w:rPr>
              <w:t>好</w:t>
            </w:r>
            <w:r>
              <w:rPr>
                <w:rFonts w:hint="eastAsia"/>
                <w:spacing w:val="-9"/>
                <w:lang w:val="en-US" w:eastAsia="zh-CN"/>
              </w:rPr>
              <w:t xml:space="preserve"> 2</w:t>
            </w:r>
            <w:r>
              <w:rPr>
                <w:rFonts w:hint="eastAsia"/>
                <w:spacing w:val="-9"/>
              </w:rPr>
              <w:t xml:space="preserve"> 分； </w:t>
            </w:r>
            <w:r>
              <w:rPr>
                <w:rFonts w:hint="eastAsia"/>
                <w:spacing w:val="-9"/>
                <w:lang w:eastAsia="zh-CN"/>
              </w:rPr>
              <w:t>□</w:t>
            </w:r>
            <w:r>
              <w:rPr>
                <w:rFonts w:hint="eastAsia"/>
                <w:spacing w:val="-9"/>
              </w:rPr>
              <w:t xml:space="preserve">一般 </w:t>
            </w:r>
            <w:r>
              <w:rPr>
                <w:rFonts w:hint="eastAsia"/>
                <w:spacing w:val="-9"/>
                <w:lang w:val="en-US" w:eastAsia="zh-CN"/>
              </w:rPr>
              <w:t xml:space="preserve">1 </w:t>
            </w:r>
            <w:r>
              <w:rPr>
                <w:rFonts w:hint="eastAsia"/>
                <w:spacing w:val="-9"/>
              </w:rPr>
              <w:t xml:space="preserve"> 分； □差 0 分</w:t>
            </w:r>
          </w:p>
        </w:tc>
        <w:tc>
          <w:tcPr>
            <w:tcW w:w="10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监理单位更换总监理工程师和其他主要监理人员符合监理合同约定</w:t>
            </w:r>
          </w:p>
          <w:p>
            <w:pPr>
              <w:pStyle w:val="8"/>
              <w:spacing w:before="62" w:line="222" w:lineRule="auto"/>
              <w:ind w:left="119" w:leftChars="0"/>
              <w:jc w:val="left"/>
              <w:rPr>
                <w:rFonts w:hint="eastAsia"/>
                <w:spacing w:val="-5"/>
              </w:rPr>
            </w:pPr>
            <w:r>
              <w:rPr>
                <w:rFonts w:hint="eastAsia"/>
                <w:spacing w:val="-9"/>
                <w:lang w:eastAsia="zh-CN"/>
              </w:rPr>
              <w:t>□</w:t>
            </w:r>
            <w:r>
              <w:rPr>
                <w:rFonts w:hint="eastAsia"/>
                <w:spacing w:val="-9"/>
              </w:rPr>
              <w:t>好</w:t>
            </w:r>
            <w:r>
              <w:rPr>
                <w:rFonts w:hint="eastAsia"/>
                <w:spacing w:val="-9"/>
                <w:lang w:val="en-US" w:eastAsia="zh-CN"/>
              </w:rPr>
              <w:t xml:space="preserve"> 2</w:t>
            </w:r>
            <w:r>
              <w:rPr>
                <w:rFonts w:hint="eastAsia"/>
                <w:spacing w:val="-9"/>
              </w:rPr>
              <w:t xml:space="preserve"> 分； □一般 </w:t>
            </w:r>
            <w:r>
              <w:rPr>
                <w:rFonts w:hint="eastAsia"/>
                <w:spacing w:val="-9"/>
                <w:lang w:val="en-US" w:eastAsia="zh-CN"/>
              </w:rPr>
              <w:t xml:space="preserve">1 </w:t>
            </w:r>
            <w:r>
              <w:rPr>
                <w:rFonts w:hint="eastAsia"/>
                <w:spacing w:val="-9"/>
              </w:rPr>
              <w:t xml:space="preserve"> 分； □差 0 分</w:t>
            </w:r>
          </w:p>
        </w:tc>
        <w:tc>
          <w:tcPr>
            <w:tcW w:w="10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117" w:line="235" w:lineRule="auto"/>
              <w:ind w:left="201" w:leftChars="0" w:right="155" w:rightChars="0" w:hanging="36" w:firstLineChars="0"/>
              <w:jc w:val="both"/>
            </w:pPr>
          </w:p>
        </w:tc>
        <w:tc>
          <w:tcPr>
            <w:tcW w:w="185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rPr>
              <w:t>监理</w:t>
            </w:r>
            <w:r>
              <w:rPr>
                <w:rFonts w:hint="eastAsia" w:ascii="仿宋" w:hAnsi="仿宋" w:eastAsia="仿宋" w:cs="仿宋"/>
                <w:sz w:val="24"/>
                <w:szCs w:val="24"/>
                <w:lang w:val="en-US" w:eastAsia="zh-CN"/>
              </w:rPr>
              <w:t>机构及</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监理人员</w:t>
            </w:r>
          </w:p>
          <w:p>
            <w:pPr>
              <w:jc w:val="cente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15</w:t>
            </w:r>
            <w:r>
              <w:rPr>
                <w:rFonts w:hint="eastAsia" w:ascii="仿宋" w:hAnsi="仿宋" w:eastAsia="仿宋" w:cs="仿宋"/>
                <w:sz w:val="24"/>
                <w:szCs w:val="24"/>
              </w:rPr>
              <w:t>分）</w:t>
            </w: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监理机构应在监理合同授权范围内行使职权</w:t>
            </w:r>
          </w:p>
          <w:p>
            <w:pPr>
              <w:pStyle w:val="8"/>
              <w:spacing w:before="62" w:line="222" w:lineRule="auto"/>
              <w:ind w:left="119" w:leftChars="0"/>
              <w:jc w:val="left"/>
              <w:rPr>
                <w:rFonts w:hint="eastAsia"/>
                <w:spacing w:val="-6"/>
              </w:rPr>
            </w:pPr>
            <w:r>
              <w:rPr>
                <w:rFonts w:hint="eastAsia"/>
                <w:spacing w:val="-9"/>
                <w:lang w:eastAsia="zh-CN"/>
              </w:rPr>
              <w:t>□</w:t>
            </w:r>
            <w:r>
              <w:rPr>
                <w:rFonts w:hint="eastAsia"/>
                <w:spacing w:val="-9"/>
              </w:rPr>
              <w:t>好</w:t>
            </w:r>
            <w:r>
              <w:rPr>
                <w:rFonts w:hint="eastAsia"/>
                <w:spacing w:val="-9"/>
                <w:lang w:val="en-US" w:eastAsia="zh-CN"/>
              </w:rPr>
              <w:t xml:space="preserve"> 2</w:t>
            </w:r>
            <w:r>
              <w:rPr>
                <w:rFonts w:hint="eastAsia"/>
                <w:spacing w:val="-9"/>
              </w:rPr>
              <w:t xml:space="preserve"> 分；□一般 </w:t>
            </w:r>
            <w:r>
              <w:rPr>
                <w:rFonts w:hint="eastAsia"/>
                <w:spacing w:val="-9"/>
                <w:lang w:val="en-US" w:eastAsia="zh-CN"/>
              </w:rPr>
              <w:t>1</w:t>
            </w:r>
            <w:r>
              <w:rPr>
                <w:rFonts w:hint="eastAsia"/>
                <w:spacing w:val="-9"/>
              </w:rPr>
              <w:t xml:space="preserve"> 分； □差 0 分</w:t>
            </w:r>
          </w:p>
        </w:tc>
        <w:tc>
          <w:tcPr>
            <w:tcW w:w="1001" w:type="dxa"/>
            <w:tcBorders>
              <w:left w:val="single" w:color="auto" w:sz="4" w:space="0"/>
            </w:tcBorders>
            <w:vAlign w:val="center"/>
          </w:tcPr>
          <w:p>
            <w:pPr>
              <w:jc w:val="center"/>
              <w:rPr>
                <w:rFonts w:hint="eastAsia" w:ascii="仿宋" w:hAnsi="仿宋" w:eastAsia="仿宋" w:cs="仿宋"/>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监理机构应制定与监理工作内容相适应的工作制度</w:t>
            </w:r>
          </w:p>
          <w:p>
            <w:pPr>
              <w:pStyle w:val="8"/>
              <w:spacing w:before="62" w:line="222" w:lineRule="auto"/>
              <w:ind w:left="119" w:leftChars="0"/>
              <w:jc w:val="left"/>
              <w:rPr>
                <w:rFonts w:hint="eastAsia"/>
                <w:spacing w:val="-2"/>
              </w:rPr>
            </w:pPr>
            <w:r>
              <w:rPr>
                <w:rFonts w:hint="eastAsia"/>
                <w:spacing w:val="-9"/>
                <w:lang w:eastAsia="zh-CN"/>
              </w:rPr>
              <w:t>□</w:t>
            </w:r>
            <w:r>
              <w:rPr>
                <w:rFonts w:hint="eastAsia"/>
                <w:spacing w:val="-9"/>
              </w:rPr>
              <w:t>好</w:t>
            </w:r>
            <w:r>
              <w:rPr>
                <w:rFonts w:hint="eastAsia"/>
                <w:spacing w:val="-9"/>
                <w:lang w:val="en-US" w:eastAsia="zh-CN"/>
              </w:rPr>
              <w:t xml:space="preserve"> 1</w:t>
            </w:r>
            <w:r>
              <w:rPr>
                <w:rFonts w:hint="eastAsia"/>
                <w:spacing w:val="-9"/>
              </w:rPr>
              <w:t xml:space="preserve"> 分；□一般 </w:t>
            </w:r>
            <w:r>
              <w:rPr>
                <w:rFonts w:hint="eastAsia"/>
                <w:spacing w:val="-9"/>
                <w:lang w:val="en-US" w:eastAsia="zh-CN"/>
              </w:rPr>
              <w:t>0.5</w:t>
            </w:r>
            <w:r>
              <w:rPr>
                <w:rFonts w:hint="eastAsia"/>
                <w:spacing w:val="-9"/>
              </w:rPr>
              <w:t xml:space="preserve"> 分； □差 0 分</w:t>
            </w:r>
          </w:p>
        </w:tc>
        <w:tc>
          <w:tcPr>
            <w:tcW w:w="1001" w:type="dxa"/>
            <w:tcBorders>
              <w:left w:val="single" w:color="auto" w:sz="4" w:space="0"/>
            </w:tcBorders>
            <w:vAlign w:val="center"/>
          </w:tcPr>
          <w:p>
            <w:pPr>
              <w:jc w:val="center"/>
              <w:rPr>
                <w:rFonts w:hint="eastAsia" w:ascii="仿宋" w:hAnsi="仿宋" w:eastAsia="仿宋" w:cs="仿宋"/>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工程施工监理人员应按有关规定持证上岗</w:t>
            </w:r>
          </w:p>
          <w:p>
            <w:pPr>
              <w:pStyle w:val="8"/>
              <w:spacing w:before="62" w:line="222" w:lineRule="auto"/>
              <w:ind w:left="119" w:leftChars="0"/>
              <w:jc w:val="left"/>
              <w:rPr>
                <w:rFonts w:hint="eastAsia"/>
                <w:spacing w:val="-9"/>
              </w:rPr>
            </w:pPr>
            <w:r>
              <w:rPr>
                <w:rFonts w:hint="eastAsia"/>
                <w:spacing w:val="-9"/>
                <w:lang w:eastAsia="zh-CN"/>
              </w:rPr>
              <w:t>□</w:t>
            </w:r>
            <w:r>
              <w:rPr>
                <w:rFonts w:hint="eastAsia"/>
                <w:spacing w:val="-9"/>
                <w:lang w:val="en-US" w:eastAsia="zh-CN"/>
              </w:rPr>
              <w:t>是 1</w:t>
            </w:r>
            <w:r>
              <w:rPr>
                <w:rFonts w:hint="eastAsia"/>
                <w:spacing w:val="-9"/>
              </w:rPr>
              <w:t xml:space="preserve"> 分； □</w:t>
            </w:r>
            <w:r>
              <w:rPr>
                <w:rFonts w:hint="eastAsia"/>
                <w:spacing w:val="-9"/>
                <w:lang w:val="en-US" w:eastAsia="zh-CN"/>
              </w:rPr>
              <w:t>否</w:t>
            </w:r>
            <w:r>
              <w:rPr>
                <w:rFonts w:hint="eastAsia"/>
                <w:spacing w:val="-9"/>
              </w:rPr>
              <w:t xml:space="preserve"> 0 分</w:t>
            </w:r>
          </w:p>
        </w:tc>
        <w:tc>
          <w:tcPr>
            <w:tcW w:w="1001" w:type="dxa"/>
            <w:tcBorders>
              <w:left w:val="single" w:color="auto" w:sz="4" w:space="0"/>
            </w:tcBorders>
            <w:vAlign w:val="center"/>
          </w:tcPr>
          <w:p>
            <w:pPr>
              <w:jc w:val="center"/>
              <w:rPr>
                <w:rFonts w:hint="eastAsia" w:ascii="仿宋" w:hAnsi="仿宋" w:eastAsia="仿宋" w:cs="仿宋"/>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总监理工程师、监理工程师应当具有监理工程师职业资格，总监理工程师还应当具有工程类</w:t>
            </w:r>
            <w:r>
              <w:rPr>
                <w:rFonts w:hint="eastAsia"/>
                <w:spacing w:val="-9"/>
                <w:lang w:val="en-US" w:eastAsia="zh-CN"/>
              </w:rPr>
              <w:t>中</w:t>
            </w:r>
            <w:r>
              <w:rPr>
                <w:rFonts w:hint="eastAsia"/>
                <w:spacing w:val="-9"/>
              </w:rPr>
              <w:t>级</w:t>
            </w:r>
            <w:r>
              <w:rPr>
                <w:rFonts w:hint="eastAsia"/>
                <w:spacing w:val="-9"/>
                <w:lang w:val="en-US" w:eastAsia="zh-CN"/>
              </w:rPr>
              <w:t>(及以上）</w:t>
            </w:r>
            <w:r>
              <w:rPr>
                <w:rFonts w:hint="eastAsia"/>
                <w:spacing w:val="-9"/>
              </w:rPr>
              <w:t>专业技术职称</w:t>
            </w:r>
          </w:p>
          <w:p>
            <w:pPr>
              <w:pStyle w:val="8"/>
              <w:spacing w:before="62" w:line="222" w:lineRule="auto"/>
              <w:ind w:left="119"/>
              <w:jc w:val="left"/>
              <w:rPr>
                <w:rFonts w:hint="eastAsia"/>
                <w:spacing w:val="-9"/>
              </w:rPr>
            </w:pPr>
            <w:r>
              <w:rPr>
                <w:rFonts w:hint="eastAsia"/>
                <w:spacing w:val="-9"/>
                <w:lang w:eastAsia="zh-CN"/>
              </w:rPr>
              <w:t>□</w:t>
            </w:r>
            <w:r>
              <w:rPr>
                <w:rFonts w:hint="eastAsia"/>
                <w:spacing w:val="-9"/>
              </w:rPr>
              <w:t>好</w:t>
            </w:r>
            <w:r>
              <w:rPr>
                <w:rFonts w:hint="eastAsia"/>
                <w:spacing w:val="-9"/>
                <w:lang w:val="en-US" w:eastAsia="zh-CN"/>
              </w:rPr>
              <w:t xml:space="preserve"> 2</w:t>
            </w:r>
            <w:r>
              <w:rPr>
                <w:rFonts w:hint="eastAsia"/>
                <w:spacing w:val="-9"/>
              </w:rPr>
              <w:t xml:space="preserve"> 分； □一般 </w:t>
            </w:r>
            <w:r>
              <w:rPr>
                <w:rFonts w:hint="eastAsia"/>
                <w:spacing w:val="-9"/>
                <w:lang w:val="en-US" w:eastAsia="zh-CN"/>
              </w:rPr>
              <w:t>1</w:t>
            </w:r>
            <w:r>
              <w:rPr>
                <w:rFonts w:hint="eastAsia"/>
                <w:spacing w:val="-9"/>
              </w:rPr>
              <w:t xml:space="preserve"> 分； □差 0 分</w:t>
            </w:r>
          </w:p>
        </w:tc>
        <w:tc>
          <w:tcPr>
            <w:tcW w:w="1001" w:type="dxa"/>
            <w:tcBorders>
              <w:left w:val="single" w:color="auto" w:sz="4" w:space="0"/>
            </w:tcBorders>
            <w:vAlign w:val="center"/>
          </w:tcPr>
          <w:p>
            <w:pPr>
              <w:jc w:val="center"/>
              <w:rPr>
                <w:rFonts w:hint="eastAsia"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rPr>
                <w:spacing w:val="-9"/>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rPr>
                <w:spacing w:val="-9"/>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总监理工程师</w:t>
            </w:r>
            <w:r>
              <w:rPr>
                <w:rFonts w:hint="eastAsia"/>
                <w:spacing w:val="-9"/>
                <w:lang w:val="en-US" w:eastAsia="zh-CN"/>
              </w:rPr>
              <w:t>是否</w:t>
            </w:r>
            <w:r>
              <w:rPr>
                <w:rFonts w:hint="eastAsia"/>
                <w:spacing w:val="-9"/>
              </w:rPr>
              <w:t>履行主持编制监理规划、制定监理机构工作制度、审批监理实施细则职责</w:t>
            </w:r>
          </w:p>
          <w:p>
            <w:pPr>
              <w:pStyle w:val="8"/>
              <w:spacing w:before="62" w:line="222" w:lineRule="auto"/>
              <w:ind w:left="119"/>
              <w:jc w:val="left"/>
              <w:rPr>
                <w:rFonts w:hint="eastAsia"/>
                <w:spacing w:val="-9"/>
              </w:rPr>
            </w:pPr>
            <w:r>
              <w:rPr>
                <w:rFonts w:hint="eastAsia"/>
                <w:spacing w:val="-9"/>
                <w:lang w:eastAsia="zh-CN"/>
              </w:rPr>
              <w:t>□</w:t>
            </w:r>
            <w:r>
              <w:rPr>
                <w:rFonts w:hint="eastAsia"/>
                <w:spacing w:val="-9"/>
                <w:lang w:val="en-US" w:eastAsia="zh-CN"/>
              </w:rPr>
              <w:t>是 2</w:t>
            </w:r>
            <w:r>
              <w:rPr>
                <w:rFonts w:hint="eastAsia"/>
                <w:spacing w:val="-9"/>
              </w:rPr>
              <w:t xml:space="preserve"> 分； □</w:t>
            </w:r>
            <w:r>
              <w:rPr>
                <w:rFonts w:hint="eastAsia"/>
                <w:spacing w:val="-9"/>
                <w:lang w:val="en-US" w:eastAsia="zh-CN"/>
              </w:rPr>
              <w:t>否</w:t>
            </w:r>
            <w:r>
              <w:rPr>
                <w:rFonts w:hint="eastAsia"/>
                <w:spacing w:val="-9"/>
              </w:rPr>
              <w:t xml:space="preserve"> 0 分</w:t>
            </w:r>
          </w:p>
        </w:tc>
        <w:tc>
          <w:tcPr>
            <w:tcW w:w="1001" w:type="dxa"/>
            <w:tcBorders>
              <w:left w:val="single" w:color="auto" w:sz="4" w:space="0"/>
            </w:tcBorders>
            <w:vAlign w:val="center"/>
          </w:tcPr>
          <w:p>
            <w:pPr>
              <w:jc w:val="center"/>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rPr>
                <w:spacing w:val="-9"/>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rPr>
                <w:spacing w:val="-9"/>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80"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rPr>
            </w:pPr>
            <w:r>
              <w:rPr>
                <w:rFonts w:hint="eastAsia"/>
                <w:spacing w:val="-9"/>
              </w:rPr>
              <w:t>总监理工程师</w:t>
            </w:r>
            <w:r>
              <w:rPr>
                <w:rFonts w:hint="eastAsia"/>
                <w:spacing w:val="-9"/>
                <w:lang w:val="en-US" w:eastAsia="zh-CN"/>
              </w:rPr>
              <w:t>是否主持或参加</w:t>
            </w:r>
            <w:r>
              <w:rPr>
                <w:rFonts w:hint="eastAsia"/>
                <w:spacing w:val="-9"/>
              </w:rPr>
              <w:t>设计交底</w:t>
            </w:r>
          </w:p>
          <w:p>
            <w:pPr>
              <w:pStyle w:val="8"/>
              <w:spacing w:before="62" w:line="222" w:lineRule="auto"/>
              <w:ind w:left="119" w:leftChars="0"/>
              <w:jc w:val="left"/>
              <w:rPr>
                <w:rFonts w:hint="eastAsia"/>
                <w:spacing w:val="-9"/>
              </w:rPr>
            </w:pPr>
            <w:r>
              <w:rPr>
                <w:rFonts w:hint="eastAsia"/>
                <w:spacing w:val="-9"/>
                <w:lang w:eastAsia="zh-CN"/>
              </w:rPr>
              <w:t>□</w:t>
            </w:r>
            <w:r>
              <w:rPr>
                <w:rFonts w:hint="eastAsia"/>
                <w:spacing w:val="-9"/>
                <w:lang w:val="en-US" w:eastAsia="zh-CN"/>
              </w:rPr>
              <w:t>是 2</w:t>
            </w:r>
            <w:r>
              <w:rPr>
                <w:rFonts w:hint="eastAsia"/>
                <w:spacing w:val="-9"/>
              </w:rPr>
              <w:t xml:space="preserve"> 分； </w:t>
            </w:r>
            <w:r>
              <w:rPr>
                <w:rFonts w:hint="eastAsia"/>
                <w:spacing w:val="-9"/>
                <w:lang w:eastAsia="zh-CN"/>
              </w:rPr>
              <w:t>□</w:t>
            </w:r>
            <w:r>
              <w:rPr>
                <w:rFonts w:hint="eastAsia"/>
                <w:spacing w:val="-9"/>
                <w:lang w:val="en-US" w:eastAsia="zh-CN"/>
              </w:rPr>
              <w:t>否</w:t>
            </w:r>
            <w:r>
              <w:rPr>
                <w:rFonts w:hint="eastAsia"/>
                <w:spacing w:val="-9"/>
              </w:rPr>
              <w:t xml:space="preserve"> 0 分</w:t>
            </w:r>
          </w:p>
        </w:tc>
        <w:tc>
          <w:tcPr>
            <w:tcW w:w="1001" w:type="dxa"/>
            <w:tcBorders>
              <w:left w:val="single" w:color="auto" w:sz="4" w:space="0"/>
            </w:tcBorders>
            <w:vAlign w:val="center"/>
          </w:tcPr>
          <w:p>
            <w:pPr>
              <w:jc w:val="center"/>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leftChars="0"/>
              <w:jc w:val="left"/>
            </w:pPr>
          </w:p>
        </w:tc>
        <w:tc>
          <w:tcPr>
            <w:tcW w:w="47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val="en-US" w:eastAsia="zh-CN"/>
              </w:rPr>
              <w:t>总监理工程师是否</w:t>
            </w:r>
            <w:r>
              <w:rPr>
                <w:rFonts w:hint="eastAsia"/>
                <w:spacing w:val="-9"/>
                <w:lang w:eastAsia="zh-CN"/>
              </w:rPr>
              <w:t>主持第一次监理工地会议、监理例会和监理专题会议</w:t>
            </w:r>
          </w:p>
          <w:p>
            <w:pPr>
              <w:pStyle w:val="8"/>
              <w:spacing w:before="62" w:line="222" w:lineRule="auto"/>
              <w:ind w:left="119" w:leftChars="0"/>
              <w:jc w:val="left"/>
              <w:rPr>
                <w:rFonts w:hint="eastAsia" w:ascii="仿宋" w:hAnsi="仿宋" w:eastAsia="仿宋" w:cs="仿宋"/>
                <w:snapToGrid w:val="0"/>
                <w:color w:val="000000"/>
                <w:spacing w:val="-9"/>
                <w:kern w:val="0"/>
                <w:sz w:val="24"/>
                <w:szCs w:val="24"/>
                <w:lang w:val="en-US" w:eastAsia="zh-CN" w:bidi="ar-SA"/>
              </w:rPr>
            </w:pPr>
            <w:r>
              <w:rPr>
                <w:rFonts w:hint="eastAsia"/>
                <w:spacing w:val="-9"/>
                <w:lang w:eastAsia="zh-CN"/>
              </w:rPr>
              <w:t>□</w:t>
            </w:r>
            <w:r>
              <w:rPr>
                <w:rFonts w:hint="eastAsia"/>
                <w:spacing w:val="-9"/>
                <w:lang w:val="en-US" w:eastAsia="zh-CN"/>
              </w:rPr>
              <w:t>是 1</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1001" w:type="dxa"/>
            <w:tcBorders>
              <w:left w:val="single" w:color="auto" w:sz="4" w:space="0"/>
            </w:tcBorders>
            <w:shd w:val="clear" w:color="auto" w:fill="auto"/>
            <w:vAlign w:val="center"/>
          </w:tcPr>
          <w:p>
            <w:pPr>
              <w:jc w:val="center"/>
              <w:rPr>
                <w:rFonts w:hint="default"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rPr>
                <w:rFonts w:hint="eastAsia"/>
                <w:spacing w:val="-9"/>
                <w:lang w:eastAsia="zh-CN"/>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rPr>
                <w:rFonts w:hint="eastAsia"/>
                <w:spacing w:val="-9"/>
                <w:lang w:eastAsia="zh-CN"/>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leftChars="0"/>
              <w:jc w:val="left"/>
              <w:rPr>
                <w:rFonts w:hint="eastAsia"/>
                <w:spacing w:val="-9"/>
                <w:lang w:eastAsia="zh-CN"/>
              </w:rPr>
            </w:pPr>
          </w:p>
        </w:tc>
        <w:tc>
          <w:tcPr>
            <w:tcW w:w="47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rPr>
            </w:pPr>
            <w:r>
              <w:rPr>
                <w:rFonts w:hint="eastAsia"/>
                <w:spacing w:val="-9"/>
              </w:rPr>
              <w:t>总监理工程师</w:t>
            </w:r>
            <w:r>
              <w:rPr>
                <w:rFonts w:hint="eastAsia"/>
                <w:spacing w:val="-9"/>
                <w:lang w:val="en-US" w:eastAsia="zh-CN"/>
              </w:rPr>
              <w:t>是否</w:t>
            </w:r>
            <w:r>
              <w:rPr>
                <w:rFonts w:hint="eastAsia"/>
                <w:spacing w:val="-9"/>
              </w:rPr>
              <w:t>组织核查并签发施工图纸</w:t>
            </w:r>
          </w:p>
          <w:p>
            <w:pPr>
              <w:pStyle w:val="8"/>
              <w:spacing w:before="62" w:line="222" w:lineRule="auto"/>
              <w:ind w:left="119" w:leftChars="0"/>
              <w:jc w:val="left"/>
              <w:rPr>
                <w:rFonts w:hint="eastAsia" w:ascii="仿宋" w:hAnsi="仿宋" w:eastAsia="仿宋" w:cs="仿宋"/>
                <w:snapToGrid w:val="0"/>
                <w:color w:val="000000"/>
                <w:spacing w:val="-9"/>
                <w:kern w:val="0"/>
                <w:sz w:val="24"/>
                <w:szCs w:val="24"/>
                <w:lang w:val="en-US" w:eastAsia="zh-CN" w:bidi="ar-SA"/>
              </w:rPr>
            </w:pPr>
            <w:r>
              <w:rPr>
                <w:rFonts w:hint="eastAsia"/>
                <w:spacing w:val="-9"/>
                <w:lang w:eastAsia="zh-CN"/>
              </w:rPr>
              <w:t>□</w:t>
            </w:r>
            <w:r>
              <w:rPr>
                <w:rFonts w:hint="eastAsia"/>
                <w:spacing w:val="-9"/>
                <w:lang w:val="en-US" w:eastAsia="zh-CN"/>
              </w:rPr>
              <w:t>是 2</w:t>
            </w:r>
            <w:r>
              <w:rPr>
                <w:rFonts w:hint="eastAsia"/>
                <w:spacing w:val="-9"/>
              </w:rPr>
              <w:t xml:space="preserve"> 分； □</w:t>
            </w:r>
            <w:r>
              <w:rPr>
                <w:rFonts w:hint="eastAsia"/>
                <w:spacing w:val="-9"/>
                <w:lang w:val="en-US" w:eastAsia="zh-CN"/>
              </w:rPr>
              <w:t>否</w:t>
            </w:r>
            <w:r>
              <w:rPr>
                <w:rFonts w:hint="eastAsia"/>
                <w:spacing w:val="-9"/>
              </w:rPr>
              <w:t xml:space="preserve"> 0 分</w:t>
            </w:r>
          </w:p>
        </w:tc>
        <w:tc>
          <w:tcPr>
            <w:tcW w:w="1001" w:type="dxa"/>
            <w:tcBorders>
              <w:left w:val="single" w:color="auto" w:sz="4" w:space="0"/>
            </w:tcBorders>
            <w:shd w:val="clear" w:color="auto" w:fill="auto"/>
            <w:vAlign w:val="center"/>
          </w:tcPr>
          <w:p>
            <w:pPr>
              <w:jc w:val="center"/>
              <w:rPr>
                <w:rFonts w:hint="default"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leftChars="0"/>
              <w:jc w:val="left"/>
            </w:pPr>
          </w:p>
        </w:tc>
        <w:tc>
          <w:tcPr>
            <w:tcW w:w="47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eastAsia="zh-CN"/>
              </w:rPr>
              <w:t>总监理工程师</w:t>
            </w:r>
            <w:r>
              <w:rPr>
                <w:rFonts w:hint="eastAsia"/>
                <w:spacing w:val="-9"/>
                <w:lang w:val="en-US" w:eastAsia="zh-CN"/>
              </w:rPr>
              <w:t>是否</w:t>
            </w:r>
            <w:r>
              <w:rPr>
                <w:rFonts w:hint="eastAsia"/>
                <w:spacing w:val="-9"/>
                <w:lang w:eastAsia="zh-CN"/>
              </w:rPr>
              <w:t>审批承包人提交的</w:t>
            </w:r>
            <w:r>
              <w:rPr>
                <w:rFonts w:hint="eastAsia"/>
                <w:spacing w:val="-9"/>
                <w:lang w:val="en-US" w:eastAsia="zh-CN"/>
              </w:rPr>
              <w:t>施工组织设计</w:t>
            </w:r>
          </w:p>
          <w:p>
            <w:pPr>
              <w:pStyle w:val="8"/>
              <w:spacing w:before="62" w:line="222" w:lineRule="auto"/>
              <w:ind w:left="119" w:leftChars="0"/>
              <w:jc w:val="left"/>
              <w:rPr>
                <w:rFonts w:hint="eastAsia" w:ascii="仿宋" w:hAnsi="仿宋" w:eastAsia="仿宋" w:cs="仿宋"/>
                <w:snapToGrid w:val="0"/>
                <w:color w:val="000000"/>
                <w:spacing w:val="-9"/>
                <w:kern w:val="0"/>
                <w:sz w:val="24"/>
                <w:szCs w:val="24"/>
                <w:lang w:val="en-US" w:eastAsia="zh-CN" w:bidi="ar-SA"/>
              </w:rPr>
            </w:pPr>
            <w:r>
              <w:rPr>
                <w:rFonts w:hint="eastAsia"/>
                <w:spacing w:val="-9"/>
                <w:lang w:eastAsia="zh-CN"/>
              </w:rPr>
              <w:t>□</w:t>
            </w:r>
            <w:r>
              <w:rPr>
                <w:rFonts w:hint="eastAsia"/>
                <w:spacing w:val="-9"/>
                <w:lang w:val="en-US" w:eastAsia="zh-CN"/>
              </w:rPr>
              <w:t>是 1</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1001" w:type="dxa"/>
            <w:tcBorders>
              <w:left w:val="single" w:color="auto" w:sz="4" w:space="0"/>
            </w:tcBorders>
            <w:shd w:val="clear" w:color="auto" w:fill="auto"/>
            <w:vAlign w:val="center"/>
          </w:tcPr>
          <w:p>
            <w:pPr>
              <w:jc w:val="center"/>
              <w:rPr>
                <w:rFonts w:hint="default"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27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rPr>
                <w:rFonts w:hint="eastAsia"/>
                <w:spacing w:val="-9"/>
                <w:lang w:eastAsia="zh-CN"/>
              </w:rPr>
            </w:pPr>
          </w:p>
        </w:tc>
        <w:tc>
          <w:tcPr>
            <w:tcW w:w="1269" w:type="dxa"/>
            <w:vMerge w:val="continue"/>
            <w:tcBorders>
              <w:top w:val="single" w:color="auto" w:sz="4" w:space="0"/>
              <w:left w:val="single" w:color="auto" w:sz="4" w:space="0"/>
              <w:bottom w:val="single" w:color="auto" w:sz="4" w:space="0"/>
              <w:right w:val="single" w:color="auto" w:sz="4" w:space="0"/>
            </w:tcBorders>
            <w:vAlign w:val="top"/>
          </w:tcPr>
          <w:p>
            <w:pPr>
              <w:pStyle w:val="8"/>
              <w:spacing w:before="62" w:line="222" w:lineRule="auto"/>
              <w:ind w:left="119" w:leftChars="0"/>
              <w:jc w:val="left"/>
              <w:rPr>
                <w:rFonts w:hint="eastAsia"/>
                <w:spacing w:val="-9"/>
                <w:lang w:eastAsia="zh-CN"/>
              </w:rPr>
            </w:pPr>
          </w:p>
        </w:tc>
        <w:tc>
          <w:tcPr>
            <w:tcW w:w="1859" w:type="dxa"/>
            <w:vMerge w:val="continue"/>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leftChars="0"/>
              <w:jc w:val="left"/>
              <w:rPr>
                <w:rFonts w:hint="eastAsia"/>
                <w:spacing w:val="-9"/>
                <w:lang w:eastAsia="zh-CN"/>
              </w:rPr>
            </w:pPr>
          </w:p>
        </w:tc>
        <w:tc>
          <w:tcPr>
            <w:tcW w:w="47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总监理工程师</w:t>
            </w:r>
            <w:r>
              <w:rPr>
                <w:rFonts w:hint="eastAsia"/>
                <w:spacing w:val="-9"/>
                <w:lang w:val="en-US" w:eastAsia="zh-CN"/>
              </w:rPr>
              <w:t>是否</w:t>
            </w:r>
            <w:r>
              <w:rPr>
                <w:rFonts w:hint="eastAsia"/>
                <w:spacing w:val="-9"/>
                <w:lang w:eastAsia="zh-CN"/>
              </w:rPr>
              <w:t>组织编写并签发监理月报、监理专题报告和监理工作报告</w:t>
            </w:r>
          </w:p>
          <w:p>
            <w:pPr>
              <w:pStyle w:val="8"/>
              <w:spacing w:before="62" w:line="222" w:lineRule="auto"/>
              <w:ind w:left="119" w:leftChars="0"/>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w:t>
            </w:r>
            <w:r>
              <w:rPr>
                <w:rFonts w:hint="eastAsia"/>
                <w:spacing w:val="-9"/>
                <w:lang w:val="en-US" w:eastAsia="zh-CN"/>
              </w:rPr>
              <w:t>是 1</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1001" w:type="dxa"/>
            <w:tcBorders>
              <w:left w:val="single" w:color="auto" w:sz="4" w:space="0"/>
            </w:tcBorders>
            <w:shd w:val="clear" w:color="auto" w:fill="auto"/>
            <w:vAlign w:val="center"/>
          </w:tcPr>
          <w:p>
            <w:pPr>
              <w:jc w:val="center"/>
              <w:rPr>
                <w:rFonts w:hint="default" w:ascii="仿宋" w:hAnsi="仿宋" w:eastAsia="仿宋" w:cs="仿宋"/>
                <w:snapToGrid w:val="0"/>
                <w:color w:val="000000"/>
                <w:kern w:val="0"/>
                <w:sz w:val="24"/>
                <w:szCs w:val="24"/>
                <w:lang w:val="en-US" w:eastAsia="zh-CN" w:bidi="ar-SA"/>
              </w:rPr>
            </w:pPr>
          </w:p>
        </w:tc>
      </w:tr>
    </w:tbl>
    <w:p>
      <w:pPr>
        <w:spacing w:line="114" w:lineRule="exact"/>
      </w:pPr>
    </w:p>
    <w:p>
      <w:pPr>
        <w:rPr>
          <w:rFonts w:ascii="Arial"/>
          <w:sz w:val="21"/>
        </w:rPr>
      </w:pPr>
    </w:p>
    <w:p>
      <w:pPr>
        <w:spacing w:line="91" w:lineRule="auto"/>
        <w:rPr>
          <w:rFonts w:ascii="Arial"/>
          <w:sz w:val="2"/>
        </w:rPr>
      </w:pPr>
    </w:p>
    <w:tbl>
      <w:tblPr>
        <w:tblStyle w:val="7"/>
        <w:tblpPr w:leftFromText="180" w:rightFromText="180" w:vertAnchor="text" w:horzAnchor="page" w:tblpX="855" w:tblpY="-35"/>
        <w:tblOverlap w:val="never"/>
        <w:tblW w:w="100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4"/>
        <w:gridCol w:w="1254"/>
        <w:gridCol w:w="1850"/>
        <w:gridCol w:w="4742"/>
        <w:gridCol w:w="9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274" w:type="dxa"/>
            <w:tcBorders>
              <w:bottom w:val="single" w:color="auto" w:sz="4" w:space="0"/>
            </w:tcBorders>
            <w:vAlign w:val="top"/>
          </w:tcPr>
          <w:p>
            <w:pPr>
              <w:spacing w:before="106" w:line="221" w:lineRule="auto"/>
              <w:ind w:left="166"/>
              <w:rPr>
                <w:rFonts w:ascii="黑体" w:hAnsi="黑体" w:eastAsia="黑体" w:cs="黑体"/>
                <w:sz w:val="24"/>
                <w:szCs w:val="24"/>
              </w:rPr>
            </w:pPr>
            <w:r>
              <w:rPr>
                <w:rFonts w:ascii="黑体" w:hAnsi="黑体" w:eastAsia="黑体" w:cs="黑体"/>
                <w:spacing w:val="-4"/>
                <w:sz w:val="24"/>
                <w:szCs w:val="24"/>
              </w:rPr>
              <w:t>一级指标</w:t>
            </w:r>
          </w:p>
        </w:tc>
        <w:tc>
          <w:tcPr>
            <w:tcW w:w="1254" w:type="dxa"/>
            <w:tcBorders>
              <w:bottom w:val="single" w:color="auto" w:sz="4" w:space="0"/>
            </w:tcBorders>
            <w:vAlign w:val="top"/>
          </w:tcPr>
          <w:p>
            <w:pPr>
              <w:spacing w:before="106" w:line="221" w:lineRule="auto"/>
              <w:ind w:left="162"/>
              <w:rPr>
                <w:rFonts w:ascii="黑体" w:hAnsi="黑体" w:eastAsia="黑体" w:cs="黑体"/>
                <w:sz w:val="24"/>
                <w:szCs w:val="24"/>
              </w:rPr>
            </w:pPr>
            <w:r>
              <w:rPr>
                <w:rFonts w:ascii="黑体" w:hAnsi="黑体" w:eastAsia="黑体" w:cs="黑体"/>
                <w:spacing w:val="-4"/>
                <w:sz w:val="24"/>
                <w:szCs w:val="24"/>
              </w:rPr>
              <w:t>二级指标</w:t>
            </w:r>
          </w:p>
        </w:tc>
        <w:tc>
          <w:tcPr>
            <w:tcW w:w="1850" w:type="dxa"/>
            <w:tcBorders>
              <w:bottom w:val="single" w:color="auto" w:sz="4" w:space="0"/>
            </w:tcBorders>
            <w:vAlign w:val="top"/>
          </w:tcPr>
          <w:p>
            <w:pPr>
              <w:spacing w:before="106" w:line="221" w:lineRule="auto"/>
              <w:ind w:left="662"/>
              <w:rPr>
                <w:rFonts w:ascii="黑体" w:hAnsi="黑体" w:eastAsia="黑体" w:cs="黑体"/>
                <w:sz w:val="24"/>
                <w:szCs w:val="24"/>
              </w:rPr>
            </w:pPr>
            <w:r>
              <w:rPr>
                <w:rFonts w:ascii="黑体" w:hAnsi="黑体" w:eastAsia="黑体" w:cs="黑体"/>
                <w:spacing w:val="-4"/>
                <w:sz w:val="24"/>
                <w:szCs w:val="24"/>
              </w:rPr>
              <w:t>三级指标</w:t>
            </w:r>
          </w:p>
        </w:tc>
        <w:tc>
          <w:tcPr>
            <w:tcW w:w="4742" w:type="dxa"/>
            <w:tcBorders>
              <w:bottom w:val="single" w:color="auto" w:sz="4" w:space="0"/>
            </w:tcBorders>
            <w:vAlign w:val="top"/>
          </w:tcPr>
          <w:p>
            <w:pPr>
              <w:spacing w:before="106" w:line="222" w:lineRule="auto"/>
              <w:ind w:left="1715"/>
              <w:rPr>
                <w:rFonts w:ascii="黑体" w:hAnsi="黑体" w:eastAsia="黑体" w:cs="黑体"/>
                <w:sz w:val="24"/>
                <w:szCs w:val="24"/>
              </w:rPr>
            </w:pPr>
            <w:r>
              <w:rPr>
                <w:rFonts w:ascii="黑体" w:hAnsi="黑体" w:eastAsia="黑体" w:cs="黑体"/>
                <w:spacing w:val="-3"/>
                <w:sz w:val="24"/>
                <w:szCs w:val="24"/>
              </w:rPr>
              <w:t>评价标准</w:t>
            </w:r>
          </w:p>
        </w:tc>
        <w:tc>
          <w:tcPr>
            <w:tcW w:w="978" w:type="dxa"/>
            <w:vAlign w:val="top"/>
          </w:tcPr>
          <w:p>
            <w:pPr>
              <w:spacing w:before="107" w:line="222" w:lineRule="auto"/>
              <w:ind w:left="269"/>
              <w:rPr>
                <w:rFonts w:ascii="黑体" w:hAnsi="黑体" w:eastAsia="黑体" w:cs="黑体"/>
                <w:sz w:val="24"/>
                <w:szCs w:val="24"/>
              </w:rPr>
            </w:pPr>
            <w:r>
              <w:rPr>
                <w:rFonts w:ascii="黑体" w:hAnsi="黑体" w:eastAsia="黑体" w:cs="黑体"/>
                <w:spacing w:val="-6"/>
                <w:sz w:val="24"/>
                <w:szCs w:val="24"/>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274" w:type="dxa"/>
            <w:vMerge w:val="restart"/>
            <w:tcBorders>
              <w:top w:val="nil"/>
              <w:left w:val="single" w:color="auto" w:sz="4" w:space="0"/>
            </w:tcBorders>
            <w:vAlign w:val="top"/>
          </w:tcPr>
          <w:p>
            <w:pPr>
              <w:rPr>
                <w:rFonts w:ascii="Arial"/>
                <w:sz w:val="21"/>
              </w:rPr>
            </w:pPr>
          </w:p>
        </w:tc>
        <w:tc>
          <w:tcPr>
            <w:tcW w:w="1254" w:type="dxa"/>
            <w:vMerge w:val="restart"/>
            <w:vAlign w:val="top"/>
          </w:tcPr>
          <w:p>
            <w:pPr>
              <w:pStyle w:val="8"/>
              <w:spacing w:before="78" w:line="235" w:lineRule="auto"/>
              <w:ind w:left="141" w:right="145" w:firstLine="27"/>
              <w:jc w:val="both"/>
            </w:pPr>
          </w:p>
        </w:tc>
        <w:tc>
          <w:tcPr>
            <w:tcW w:w="1850" w:type="dxa"/>
            <w:vMerge w:val="restart"/>
            <w:tcBorders>
              <w:righ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rPr>
              <w:t>监理</w:t>
            </w:r>
            <w:r>
              <w:rPr>
                <w:rFonts w:hint="eastAsia" w:ascii="仿宋" w:hAnsi="仿宋" w:eastAsia="仿宋" w:cs="仿宋"/>
                <w:sz w:val="24"/>
                <w:szCs w:val="24"/>
                <w:lang w:val="en-US" w:eastAsia="zh-CN"/>
              </w:rPr>
              <w:t>工作程序、</w:t>
            </w:r>
          </w:p>
          <w:p>
            <w:pPr>
              <w:jc w:val="center"/>
              <w:rPr>
                <w:rFonts w:hint="eastAsia" w:ascii="仿宋" w:hAnsi="仿宋" w:eastAsia="仿宋" w:cs="仿宋"/>
                <w:sz w:val="24"/>
                <w:szCs w:val="24"/>
                <w:lang w:val="en-US"/>
              </w:rPr>
            </w:pPr>
            <w:r>
              <w:rPr>
                <w:rFonts w:hint="eastAsia" w:ascii="仿宋" w:hAnsi="仿宋" w:eastAsia="仿宋" w:cs="仿宋"/>
                <w:sz w:val="24"/>
                <w:szCs w:val="24"/>
                <w:lang w:val="en-US" w:eastAsia="zh-CN"/>
              </w:rPr>
              <w:t>方法和制度</w:t>
            </w:r>
          </w:p>
          <w:p>
            <w:pPr>
              <w:jc w:val="center"/>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20</w:t>
            </w:r>
            <w:r>
              <w:rPr>
                <w:rFonts w:hint="eastAsia" w:ascii="仿宋" w:hAnsi="仿宋" w:eastAsia="仿宋" w:cs="仿宋"/>
                <w:sz w:val="24"/>
                <w:szCs w:val="24"/>
              </w:rPr>
              <w:t>分）</w:t>
            </w:r>
          </w:p>
        </w:tc>
        <w:tc>
          <w:tcPr>
            <w:tcW w:w="4742"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lang w:eastAsia="zh-CN"/>
              </w:rPr>
            </w:pPr>
            <w:r>
              <w:rPr>
                <w:rFonts w:hint="eastAsia"/>
                <w:spacing w:val="-9"/>
                <w:lang w:eastAsia="zh-CN"/>
              </w:rPr>
              <w:t>是否按要求编制监理规划且规划依据完整，监理规划是否经监理单位的技术负责人批准</w:t>
            </w:r>
          </w:p>
          <w:p>
            <w:pPr>
              <w:pStyle w:val="8"/>
              <w:spacing w:before="62" w:line="222" w:lineRule="auto"/>
              <w:ind w:left="119"/>
              <w:jc w:val="left"/>
              <w:rPr>
                <w:rFonts w:hint="eastAsia"/>
                <w:spacing w:val="-4"/>
                <w:highlight w:val="yellow"/>
              </w:rPr>
            </w:pPr>
            <w:r>
              <w:rPr>
                <w:rFonts w:hint="eastAsia"/>
                <w:spacing w:val="-9"/>
                <w:lang w:eastAsia="zh-CN"/>
              </w:rPr>
              <w:t>□</w:t>
            </w:r>
            <w:r>
              <w:rPr>
                <w:rFonts w:hint="eastAsia"/>
                <w:spacing w:val="-9"/>
                <w:lang w:val="en-US" w:eastAsia="zh-CN"/>
              </w:rPr>
              <w:t>是 2</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97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274" w:type="dxa"/>
            <w:vMerge w:val="continue"/>
            <w:tcBorders>
              <w:top w:val="nil"/>
              <w:left w:val="single" w:color="auto" w:sz="4" w:space="0"/>
              <w:bottom w:val="nil"/>
            </w:tcBorders>
            <w:vAlign w:val="top"/>
          </w:tcPr>
          <w:p>
            <w:pPr>
              <w:rPr>
                <w:rFonts w:ascii="Arial"/>
                <w:sz w:val="21"/>
              </w:rPr>
            </w:pPr>
          </w:p>
        </w:tc>
        <w:tc>
          <w:tcPr>
            <w:tcW w:w="1254" w:type="dxa"/>
            <w:vMerge w:val="continue"/>
            <w:vAlign w:val="top"/>
          </w:tcPr>
          <w:p>
            <w:pPr>
              <w:rPr>
                <w:rFonts w:ascii="Arial"/>
                <w:sz w:val="21"/>
              </w:rPr>
            </w:pPr>
          </w:p>
        </w:tc>
        <w:tc>
          <w:tcPr>
            <w:tcW w:w="1850" w:type="dxa"/>
            <w:vMerge w:val="continue"/>
            <w:vAlign w:val="center"/>
          </w:tcPr>
          <w:p>
            <w:pPr>
              <w:jc w:val="center"/>
              <w:rPr>
                <w:rFonts w:hint="eastAsia" w:ascii="仿宋" w:hAnsi="仿宋" w:eastAsia="仿宋" w:cs="仿宋"/>
                <w:sz w:val="24"/>
                <w:szCs w:val="24"/>
              </w:rPr>
            </w:pPr>
          </w:p>
        </w:tc>
        <w:tc>
          <w:tcPr>
            <w:tcW w:w="4742" w:type="dxa"/>
            <w:tcBorders>
              <w:top w:val="single" w:color="auto" w:sz="4" w:space="0"/>
            </w:tcBorders>
            <w:vAlign w:val="center"/>
          </w:tcPr>
          <w:p>
            <w:pPr>
              <w:pStyle w:val="8"/>
              <w:spacing w:before="62" w:line="222" w:lineRule="auto"/>
              <w:ind w:left="119"/>
              <w:jc w:val="left"/>
              <w:rPr>
                <w:rFonts w:hint="eastAsia"/>
                <w:spacing w:val="-9"/>
                <w:lang w:eastAsia="zh-CN"/>
              </w:rPr>
            </w:pPr>
            <w:r>
              <w:rPr>
                <w:rFonts w:hint="eastAsia"/>
                <w:spacing w:val="-9"/>
                <w:lang w:eastAsia="zh-CN"/>
              </w:rPr>
              <w:t>监理机构编制监理实施细则是否完善，是否写明引用的规程、规范、标准及设计文件的名称、文号；文中涉及</w:t>
            </w:r>
            <w:bookmarkStart w:id="0" w:name="_GoBack"/>
            <w:bookmarkEnd w:id="0"/>
            <w:r>
              <w:rPr>
                <w:rFonts w:hint="eastAsia"/>
                <w:spacing w:val="-9"/>
                <w:lang w:eastAsia="zh-CN"/>
              </w:rPr>
              <w:t>采用的报告、报表时，应写明报告、报表所采用的格式</w:t>
            </w:r>
          </w:p>
          <w:p>
            <w:pPr>
              <w:pStyle w:val="8"/>
              <w:spacing w:before="62" w:line="222" w:lineRule="auto"/>
              <w:ind w:left="119"/>
              <w:jc w:val="left"/>
              <w:rPr>
                <w:rFonts w:hint="eastAsia"/>
                <w:spacing w:val="-9"/>
                <w:lang w:eastAsia="zh-CN"/>
              </w:rPr>
            </w:pPr>
            <w:r>
              <w:rPr>
                <w:rFonts w:hint="eastAsia"/>
                <w:spacing w:val="-9"/>
                <w:lang w:eastAsia="zh-CN"/>
              </w:rPr>
              <w:t>□</w:t>
            </w:r>
            <w:r>
              <w:rPr>
                <w:rFonts w:hint="eastAsia"/>
                <w:spacing w:val="-9"/>
                <w:lang w:val="en-US" w:eastAsia="zh-CN"/>
              </w:rPr>
              <w:t>是 1</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978" w:type="dxa"/>
            <w:tcBorders>
              <w:top w:val="single" w:color="auto" w:sz="4" w:space="0"/>
            </w:tcBorders>
            <w:vAlign w:val="center"/>
          </w:tcPr>
          <w:p>
            <w:pPr>
              <w:jc w:val="center"/>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1274" w:type="dxa"/>
            <w:vMerge w:val="continue"/>
            <w:tcBorders>
              <w:top w:val="nil"/>
              <w:left w:val="single" w:color="auto" w:sz="4" w:space="0"/>
            </w:tcBorders>
            <w:vAlign w:val="top"/>
          </w:tcPr>
          <w:p>
            <w:pPr>
              <w:pStyle w:val="8"/>
              <w:spacing w:before="134" w:line="221" w:lineRule="auto"/>
              <w:ind w:left="127"/>
              <w:rPr>
                <w:rFonts w:hint="eastAsia"/>
                <w:spacing w:val="-12"/>
                <w:highlight w:val="none"/>
                <w:lang w:eastAsia="zh-CN"/>
              </w:rPr>
            </w:pPr>
          </w:p>
        </w:tc>
        <w:tc>
          <w:tcPr>
            <w:tcW w:w="1254" w:type="dxa"/>
            <w:vMerge w:val="continue"/>
            <w:vAlign w:val="top"/>
          </w:tcPr>
          <w:p>
            <w:pPr>
              <w:pStyle w:val="8"/>
              <w:spacing w:before="134" w:line="221" w:lineRule="auto"/>
              <w:ind w:left="127"/>
              <w:rPr>
                <w:rFonts w:hint="eastAsia"/>
                <w:spacing w:val="-12"/>
                <w:highlight w:val="none"/>
                <w:lang w:eastAsia="zh-CN"/>
              </w:rPr>
            </w:pPr>
          </w:p>
        </w:tc>
        <w:tc>
          <w:tcPr>
            <w:tcW w:w="1850" w:type="dxa"/>
            <w:vMerge w:val="continue"/>
            <w:vAlign w:val="top"/>
          </w:tcPr>
          <w:p>
            <w:pPr>
              <w:pStyle w:val="8"/>
              <w:spacing w:before="134" w:line="221" w:lineRule="auto"/>
              <w:ind w:left="127"/>
              <w:rPr>
                <w:rFonts w:hint="eastAsia"/>
                <w:spacing w:val="-12"/>
                <w:highlight w:val="none"/>
                <w:lang w:eastAsia="zh-CN"/>
              </w:rPr>
            </w:pPr>
          </w:p>
        </w:tc>
        <w:tc>
          <w:tcPr>
            <w:tcW w:w="4742" w:type="dxa"/>
            <w:vAlign w:val="center"/>
          </w:tcPr>
          <w:p>
            <w:pPr>
              <w:pStyle w:val="8"/>
              <w:spacing w:before="62" w:line="222" w:lineRule="auto"/>
              <w:ind w:left="119"/>
              <w:jc w:val="left"/>
              <w:rPr>
                <w:rFonts w:hint="eastAsia"/>
                <w:spacing w:val="-9"/>
                <w:lang w:eastAsia="zh-CN"/>
              </w:rPr>
            </w:pPr>
            <w:r>
              <w:rPr>
                <w:rFonts w:hint="eastAsia"/>
                <w:spacing w:val="-9"/>
                <w:lang w:eastAsia="zh-CN"/>
              </w:rPr>
              <w:t>监理机构应根据监理合同和监理工作需要，在监理实施细则中明确旁站监理的范围、内容和旁站监理人员职责并通知承包人；监理机构应严格实施旁站监理，旁站监理人员应及时填写旁站监理值班记录并形成档案</w:t>
            </w:r>
          </w:p>
          <w:p>
            <w:pPr>
              <w:pStyle w:val="8"/>
              <w:spacing w:before="62" w:line="222" w:lineRule="auto"/>
              <w:ind w:left="119"/>
              <w:jc w:val="left"/>
              <w:rPr>
                <w:rFonts w:hint="eastAsia"/>
                <w:spacing w:val="-9"/>
                <w:lang w:eastAsia="zh-CN"/>
              </w:rPr>
            </w:pPr>
            <w:r>
              <w:rPr>
                <w:rFonts w:hint="eastAsia"/>
                <w:spacing w:val="-9"/>
                <w:lang w:eastAsia="zh-CN"/>
              </w:rPr>
              <w:t>□好</w:t>
            </w:r>
            <w:r>
              <w:rPr>
                <w:rFonts w:hint="eastAsia"/>
                <w:spacing w:val="-9"/>
                <w:lang w:val="en-US" w:eastAsia="zh-CN"/>
              </w:rPr>
              <w:t xml:space="preserve"> 3</w:t>
            </w:r>
            <w:r>
              <w:rPr>
                <w:rFonts w:hint="eastAsia"/>
                <w:spacing w:val="-9"/>
                <w:lang w:eastAsia="zh-CN"/>
              </w:rPr>
              <w:t xml:space="preserve"> 分； □一般 </w:t>
            </w:r>
            <w:r>
              <w:rPr>
                <w:rFonts w:hint="eastAsia"/>
                <w:spacing w:val="-9"/>
                <w:lang w:val="en-US" w:eastAsia="zh-CN"/>
              </w:rPr>
              <w:t>1.5</w:t>
            </w:r>
            <w:r>
              <w:rPr>
                <w:rFonts w:hint="eastAsia"/>
                <w:spacing w:val="-9"/>
                <w:lang w:eastAsia="zh-CN"/>
              </w:rPr>
              <w:t xml:space="preserve"> 分； □差 0 分</w:t>
            </w:r>
          </w:p>
        </w:tc>
        <w:tc>
          <w:tcPr>
            <w:tcW w:w="978" w:type="dxa"/>
            <w:vAlign w:val="center"/>
          </w:tcPr>
          <w:p>
            <w:pPr>
              <w:jc w:val="center"/>
              <w:rPr>
                <w:rFonts w:hint="eastAsia"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274" w:type="dxa"/>
            <w:vMerge w:val="continue"/>
            <w:tcBorders>
              <w:top w:val="nil"/>
              <w:left w:val="single" w:color="auto" w:sz="4" w:space="0"/>
            </w:tcBorders>
            <w:vAlign w:val="top"/>
          </w:tcPr>
          <w:p>
            <w:pPr>
              <w:pStyle w:val="8"/>
              <w:spacing w:before="134" w:line="221" w:lineRule="auto"/>
              <w:ind w:left="127"/>
              <w:rPr>
                <w:rFonts w:hint="eastAsia"/>
                <w:spacing w:val="-12"/>
                <w:highlight w:val="none"/>
                <w:lang w:eastAsia="zh-CN"/>
              </w:rPr>
            </w:pPr>
          </w:p>
        </w:tc>
        <w:tc>
          <w:tcPr>
            <w:tcW w:w="1254" w:type="dxa"/>
            <w:vMerge w:val="continue"/>
            <w:vAlign w:val="top"/>
          </w:tcPr>
          <w:p>
            <w:pPr>
              <w:pStyle w:val="8"/>
              <w:spacing w:before="134" w:line="221" w:lineRule="auto"/>
              <w:ind w:left="127"/>
              <w:rPr>
                <w:rFonts w:hint="eastAsia"/>
                <w:spacing w:val="-12"/>
                <w:highlight w:val="none"/>
                <w:lang w:eastAsia="zh-CN"/>
              </w:rPr>
            </w:pPr>
          </w:p>
        </w:tc>
        <w:tc>
          <w:tcPr>
            <w:tcW w:w="1850" w:type="dxa"/>
            <w:vMerge w:val="continue"/>
            <w:vAlign w:val="top"/>
          </w:tcPr>
          <w:p>
            <w:pPr>
              <w:pStyle w:val="8"/>
              <w:spacing w:before="134" w:line="221" w:lineRule="auto"/>
              <w:ind w:left="127"/>
              <w:rPr>
                <w:rFonts w:hint="eastAsia"/>
                <w:spacing w:val="-12"/>
                <w:highlight w:val="none"/>
                <w:lang w:eastAsia="zh-CN"/>
              </w:rPr>
            </w:pPr>
          </w:p>
        </w:tc>
        <w:tc>
          <w:tcPr>
            <w:tcW w:w="4742" w:type="dxa"/>
            <w:vAlign w:val="center"/>
          </w:tcPr>
          <w:p>
            <w:pPr>
              <w:pStyle w:val="8"/>
              <w:spacing w:before="62" w:line="222" w:lineRule="auto"/>
              <w:ind w:left="119"/>
              <w:jc w:val="left"/>
              <w:rPr>
                <w:rFonts w:hint="eastAsia"/>
                <w:spacing w:val="-9"/>
                <w:lang w:eastAsia="zh-CN"/>
              </w:rPr>
            </w:pPr>
            <w:r>
              <w:rPr>
                <w:rFonts w:hint="eastAsia"/>
                <w:spacing w:val="-9"/>
                <w:lang w:eastAsia="zh-CN"/>
              </w:rPr>
              <w:t>监理机构是否存在工作不到位、走过场，导致未按工序施工、质量不达标等问题</w:t>
            </w:r>
          </w:p>
          <w:p>
            <w:pPr>
              <w:pStyle w:val="8"/>
              <w:spacing w:before="62" w:line="222" w:lineRule="auto"/>
              <w:ind w:left="119"/>
              <w:jc w:val="left"/>
              <w:rPr>
                <w:rFonts w:hint="eastAsia"/>
                <w:spacing w:val="-9"/>
                <w:lang w:eastAsia="zh-CN"/>
              </w:rPr>
            </w:pPr>
            <w:r>
              <w:rPr>
                <w:rFonts w:hint="eastAsia"/>
                <w:spacing w:val="-9"/>
                <w:lang w:eastAsia="zh-CN"/>
              </w:rPr>
              <w:t>□</w:t>
            </w:r>
            <w:r>
              <w:rPr>
                <w:rFonts w:hint="eastAsia"/>
                <w:spacing w:val="-9"/>
                <w:lang w:val="en-US" w:eastAsia="zh-CN"/>
              </w:rPr>
              <w:t>否</w:t>
            </w:r>
            <w:r>
              <w:rPr>
                <w:rFonts w:hint="eastAsia"/>
                <w:spacing w:val="-9"/>
                <w:lang w:eastAsia="zh-CN"/>
              </w:rPr>
              <w:t xml:space="preserve"> </w:t>
            </w:r>
            <w:r>
              <w:rPr>
                <w:rFonts w:hint="eastAsia"/>
                <w:spacing w:val="-9"/>
                <w:lang w:val="en-US" w:eastAsia="zh-CN"/>
              </w:rPr>
              <w:t>3</w:t>
            </w:r>
            <w:r>
              <w:rPr>
                <w:rFonts w:hint="eastAsia"/>
                <w:spacing w:val="-9"/>
                <w:lang w:eastAsia="zh-CN"/>
              </w:rPr>
              <w:t xml:space="preserve"> 分； □</w:t>
            </w:r>
            <w:r>
              <w:rPr>
                <w:rFonts w:hint="eastAsia"/>
                <w:spacing w:val="-9"/>
                <w:lang w:val="en-US" w:eastAsia="zh-CN"/>
              </w:rPr>
              <w:t>是 0</w:t>
            </w:r>
            <w:r>
              <w:rPr>
                <w:rFonts w:hint="eastAsia"/>
                <w:spacing w:val="-9"/>
                <w:lang w:eastAsia="zh-CN"/>
              </w:rPr>
              <w:t xml:space="preserve"> 分</w:t>
            </w:r>
          </w:p>
        </w:tc>
        <w:tc>
          <w:tcPr>
            <w:tcW w:w="978" w:type="dxa"/>
            <w:vAlign w:val="center"/>
          </w:tcPr>
          <w:p>
            <w:pPr>
              <w:jc w:val="center"/>
              <w:rPr>
                <w:rFonts w:hint="eastAsia"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 w:hRule="atLeast"/>
        </w:trPr>
        <w:tc>
          <w:tcPr>
            <w:tcW w:w="1274" w:type="dxa"/>
            <w:vMerge w:val="continue"/>
            <w:tcBorders>
              <w:top w:val="nil"/>
              <w:left w:val="single" w:color="auto" w:sz="4" w:space="0"/>
            </w:tcBorders>
            <w:vAlign w:val="top"/>
          </w:tcPr>
          <w:p>
            <w:pPr>
              <w:pStyle w:val="8"/>
              <w:spacing w:before="134" w:line="221" w:lineRule="auto"/>
              <w:ind w:left="127"/>
              <w:rPr>
                <w:rFonts w:hint="eastAsia"/>
                <w:spacing w:val="-12"/>
                <w:highlight w:val="none"/>
                <w:lang w:eastAsia="zh-CN"/>
              </w:rPr>
            </w:pPr>
          </w:p>
        </w:tc>
        <w:tc>
          <w:tcPr>
            <w:tcW w:w="1254" w:type="dxa"/>
            <w:vMerge w:val="continue"/>
            <w:vAlign w:val="top"/>
          </w:tcPr>
          <w:p>
            <w:pPr>
              <w:pStyle w:val="8"/>
              <w:spacing w:before="134" w:line="221" w:lineRule="auto"/>
              <w:ind w:left="127"/>
              <w:rPr>
                <w:rFonts w:hint="eastAsia"/>
                <w:spacing w:val="-12"/>
                <w:highlight w:val="none"/>
                <w:lang w:eastAsia="zh-CN"/>
              </w:rPr>
            </w:pPr>
          </w:p>
        </w:tc>
        <w:tc>
          <w:tcPr>
            <w:tcW w:w="1850" w:type="dxa"/>
            <w:vMerge w:val="continue"/>
            <w:vAlign w:val="top"/>
          </w:tcPr>
          <w:p>
            <w:pPr>
              <w:pStyle w:val="8"/>
              <w:spacing w:before="134" w:line="221" w:lineRule="auto"/>
              <w:ind w:left="127"/>
              <w:rPr>
                <w:rFonts w:hint="eastAsia"/>
                <w:spacing w:val="-12"/>
                <w:highlight w:val="none"/>
                <w:lang w:eastAsia="zh-CN"/>
              </w:rPr>
            </w:pPr>
          </w:p>
        </w:tc>
        <w:tc>
          <w:tcPr>
            <w:tcW w:w="4742" w:type="dxa"/>
            <w:vAlign w:val="center"/>
          </w:tcPr>
          <w:p>
            <w:pPr>
              <w:pStyle w:val="8"/>
              <w:spacing w:before="62" w:line="222" w:lineRule="auto"/>
              <w:ind w:left="119"/>
              <w:jc w:val="left"/>
              <w:rPr>
                <w:rFonts w:hint="eastAsia"/>
                <w:spacing w:val="-9"/>
                <w:lang w:eastAsia="zh-CN"/>
              </w:rPr>
            </w:pPr>
            <w:r>
              <w:rPr>
                <w:rFonts w:hint="eastAsia"/>
                <w:spacing w:val="-9"/>
                <w:lang w:eastAsia="zh-CN"/>
              </w:rPr>
              <w:t>监理机构应安排专人负责各类监理会议的记录和纪要编写，会议纪要应经与会各方签字确认后实施</w:t>
            </w:r>
          </w:p>
          <w:p>
            <w:pPr>
              <w:pStyle w:val="8"/>
              <w:spacing w:before="62" w:line="222" w:lineRule="auto"/>
              <w:ind w:left="119"/>
              <w:jc w:val="left"/>
              <w:rPr>
                <w:rFonts w:hint="eastAsia"/>
                <w:spacing w:val="-9"/>
                <w:lang w:eastAsia="zh-CN"/>
              </w:rPr>
            </w:pPr>
            <w:r>
              <w:rPr>
                <w:rFonts w:hint="eastAsia"/>
                <w:spacing w:val="-9"/>
                <w:lang w:eastAsia="zh-CN"/>
              </w:rPr>
              <w:t>□好</w:t>
            </w:r>
            <w:r>
              <w:rPr>
                <w:rFonts w:hint="eastAsia"/>
                <w:spacing w:val="-9"/>
                <w:lang w:val="en-US" w:eastAsia="zh-CN"/>
              </w:rPr>
              <w:t xml:space="preserve"> 3</w:t>
            </w:r>
            <w:r>
              <w:rPr>
                <w:rFonts w:hint="eastAsia"/>
                <w:spacing w:val="-9"/>
                <w:lang w:eastAsia="zh-CN"/>
              </w:rPr>
              <w:t xml:space="preserve"> 分； □一般 </w:t>
            </w:r>
            <w:r>
              <w:rPr>
                <w:rFonts w:hint="eastAsia"/>
                <w:spacing w:val="-9"/>
                <w:lang w:val="en-US" w:eastAsia="zh-CN"/>
              </w:rPr>
              <w:t>1.5</w:t>
            </w:r>
            <w:r>
              <w:rPr>
                <w:rFonts w:hint="eastAsia"/>
                <w:spacing w:val="-9"/>
                <w:lang w:eastAsia="zh-CN"/>
              </w:rPr>
              <w:t xml:space="preserve"> 分； 差 0 分</w:t>
            </w:r>
          </w:p>
        </w:tc>
        <w:tc>
          <w:tcPr>
            <w:tcW w:w="978" w:type="dxa"/>
            <w:vAlign w:val="center"/>
          </w:tcPr>
          <w:p>
            <w:pPr>
              <w:jc w:val="center"/>
              <w:rPr>
                <w:rFonts w:hint="eastAsia"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1274" w:type="dxa"/>
            <w:vMerge w:val="continue"/>
            <w:tcBorders>
              <w:left w:val="single" w:color="auto" w:sz="4" w:space="0"/>
            </w:tcBorders>
            <w:vAlign w:val="top"/>
          </w:tcPr>
          <w:p>
            <w:pPr>
              <w:pStyle w:val="8"/>
              <w:spacing w:before="134" w:line="221" w:lineRule="auto"/>
              <w:ind w:left="127"/>
              <w:rPr>
                <w:rFonts w:hint="eastAsia"/>
                <w:spacing w:val="-12"/>
                <w:highlight w:val="none"/>
                <w:lang w:eastAsia="zh-CN"/>
              </w:rPr>
            </w:pPr>
          </w:p>
        </w:tc>
        <w:tc>
          <w:tcPr>
            <w:tcW w:w="1254" w:type="dxa"/>
            <w:vMerge w:val="continue"/>
            <w:vAlign w:val="top"/>
          </w:tcPr>
          <w:p>
            <w:pPr>
              <w:pStyle w:val="8"/>
              <w:spacing w:before="134" w:line="221" w:lineRule="auto"/>
              <w:ind w:left="127"/>
              <w:rPr>
                <w:rFonts w:hint="eastAsia"/>
                <w:spacing w:val="-12"/>
                <w:highlight w:val="none"/>
                <w:lang w:eastAsia="zh-CN"/>
              </w:rPr>
            </w:pPr>
          </w:p>
        </w:tc>
        <w:tc>
          <w:tcPr>
            <w:tcW w:w="1850" w:type="dxa"/>
            <w:vMerge w:val="continue"/>
            <w:vAlign w:val="top"/>
          </w:tcPr>
          <w:p>
            <w:pPr>
              <w:pStyle w:val="8"/>
              <w:spacing w:before="134" w:line="221" w:lineRule="auto"/>
              <w:ind w:left="127"/>
              <w:rPr>
                <w:rFonts w:hint="eastAsia"/>
                <w:spacing w:val="-12"/>
                <w:highlight w:val="none"/>
                <w:lang w:eastAsia="zh-CN"/>
              </w:rPr>
            </w:pPr>
          </w:p>
        </w:tc>
        <w:tc>
          <w:tcPr>
            <w:tcW w:w="4742" w:type="dxa"/>
            <w:vAlign w:val="center"/>
          </w:tcPr>
          <w:p>
            <w:pPr>
              <w:pStyle w:val="8"/>
              <w:spacing w:before="62" w:line="222" w:lineRule="auto"/>
              <w:ind w:left="119"/>
              <w:jc w:val="left"/>
              <w:rPr>
                <w:rFonts w:hint="eastAsia"/>
                <w:spacing w:val="-9"/>
                <w:lang w:eastAsia="zh-CN"/>
              </w:rPr>
            </w:pPr>
            <w:r>
              <w:rPr>
                <w:rFonts w:hint="eastAsia"/>
                <w:spacing w:val="-9"/>
                <w:lang w:eastAsia="zh-CN"/>
              </w:rPr>
              <w:t>监理机构应经发包人同意向承包人发出开工通知，开工通知中应载明开工日期</w:t>
            </w:r>
          </w:p>
          <w:p>
            <w:pPr>
              <w:pStyle w:val="8"/>
              <w:spacing w:before="62" w:line="222" w:lineRule="auto"/>
              <w:ind w:left="119"/>
              <w:jc w:val="left"/>
              <w:rPr>
                <w:rFonts w:hint="eastAsia"/>
                <w:spacing w:val="-9"/>
                <w:lang w:eastAsia="zh-CN"/>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1</w:t>
            </w:r>
            <w:r>
              <w:rPr>
                <w:rFonts w:hint="eastAsia"/>
                <w:spacing w:val="-9"/>
                <w:lang w:eastAsia="zh-CN"/>
              </w:rPr>
              <w:t xml:space="preserve"> 分； □差 0 分</w:t>
            </w:r>
          </w:p>
        </w:tc>
        <w:tc>
          <w:tcPr>
            <w:tcW w:w="978" w:type="dxa"/>
            <w:vAlign w:val="center"/>
          </w:tcPr>
          <w:p>
            <w:pPr>
              <w:jc w:val="center"/>
              <w:rPr>
                <w:rFonts w:hint="default" w:ascii="仿宋" w:hAnsi="仿宋" w:eastAsia="仿宋" w:cs="仿宋"/>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1274" w:type="dxa"/>
            <w:vMerge w:val="continue"/>
            <w:tcBorders>
              <w:left w:val="single" w:color="auto" w:sz="4" w:space="0"/>
            </w:tcBorders>
            <w:vAlign w:val="top"/>
          </w:tcPr>
          <w:p>
            <w:pPr>
              <w:pStyle w:val="8"/>
              <w:spacing w:before="62" w:line="222" w:lineRule="auto"/>
              <w:ind w:left="119"/>
              <w:jc w:val="left"/>
            </w:pPr>
          </w:p>
        </w:tc>
        <w:tc>
          <w:tcPr>
            <w:tcW w:w="1254" w:type="dxa"/>
            <w:vMerge w:val="continue"/>
            <w:vAlign w:val="top"/>
          </w:tcPr>
          <w:p>
            <w:pPr>
              <w:pStyle w:val="8"/>
              <w:spacing w:before="62" w:line="222" w:lineRule="auto"/>
              <w:ind w:left="119"/>
              <w:jc w:val="left"/>
            </w:pPr>
          </w:p>
        </w:tc>
        <w:tc>
          <w:tcPr>
            <w:tcW w:w="1850" w:type="dxa"/>
            <w:vMerge w:val="continue"/>
            <w:vAlign w:val="top"/>
          </w:tcPr>
          <w:p>
            <w:pPr>
              <w:pStyle w:val="8"/>
              <w:spacing w:before="62" w:line="222" w:lineRule="auto"/>
              <w:ind w:left="119"/>
              <w:jc w:val="left"/>
            </w:pPr>
          </w:p>
        </w:tc>
        <w:tc>
          <w:tcPr>
            <w:tcW w:w="4742" w:type="dxa"/>
            <w:shd w:val="clear" w:color="auto" w:fill="auto"/>
            <w:vAlign w:val="top"/>
          </w:tcPr>
          <w:p>
            <w:pPr>
              <w:pStyle w:val="8"/>
              <w:spacing w:before="62" w:line="222" w:lineRule="auto"/>
              <w:ind w:left="119"/>
              <w:jc w:val="left"/>
              <w:rPr>
                <w:rFonts w:hint="eastAsia"/>
                <w:spacing w:val="-9"/>
                <w:lang w:eastAsia="zh-CN"/>
              </w:rPr>
            </w:pPr>
            <w:r>
              <w:rPr>
                <w:rFonts w:hint="eastAsia"/>
                <w:spacing w:val="-9"/>
                <w:lang w:eastAsia="zh-CN"/>
              </w:rPr>
              <w:t>监理人员是否存在不到现场，</w:t>
            </w:r>
            <w:r>
              <w:rPr>
                <w:rFonts w:hint="eastAsia"/>
                <w:spacing w:val="-9"/>
                <w:lang w:val="en-US" w:eastAsia="zh-CN"/>
              </w:rPr>
              <w:t>在施工材料、关键工序、关键部位施工、隐蔽工程施工与验收等重要环节，落实质量监管不到位等情况</w:t>
            </w:r>
          </w:p>
          <w:p>
            <w:pPr>
              <w:pStyle w:val="8"/>
              <w:spacing w:before="62" w:line="222" w:lineRule="auto"/>
              <w:ind w:left="119"/>
              <w:jc w:val="left"/>
              <w:rPr>
                <w:rFonts w:hint="eastAsia"/>
                <w:spacing w:val="-9"/>
                <w:lang w:val="en-US" w:eastAsia="zh-CN"/>
              </w:rPr>
            </w:pPr>
            <w:r>
              <w:rPr>
                <w:rFonts w:hint="eastAsia"/>
                <w:spacing w:val="-9"/>
                <w:lang w:eastAsia="zh-CN"/>
              </w:rPr>
              <w:t>□</w:t>
            </w:r>
            <w:r>
              <w:rPr>
                <w:rFonts w:hint="eastAsia"/>
                <w:spacing w:val="-9"/>
                <w:lang w:val="en-US" w:eastAsia="zh-CN"/>
              </w:rPr>
              <w:t>否</w:t>
            </w:r>
            <w:r>
              <w:rPr>
                <w:rFonts w:hint="eastAsia"/>
                <w:spacing w:val="-9"/>
                <w:lang w:eastAsia="zh-CN"/>
              </w:rPr>
              <w:t xml:space="preserve"> </w:t>
            </w:r>
            <w:r>
              <w:rPr>
                <w:rFonts w:hint="eastAsia"/>
                <w:spacing w:val="-9"/>
                <w:lang w:val="en-US" w:eastAsia="zh-CN"/>
              </w:rPr>
              <w:t>3</w:t>
            </w:r>
            <w:r>
              <w:rPr>
                <w:rFonts w:hint="eastAsia"/>
                <w:spacing w:val="-9"/>
                <w:lang w:eastAsia="zh-CN"/>
              </w:rPr>
              <w:t xml:space="preserve"> 分； □</w:t>
            </w:r>
            <w:r>
              <w:rPr>
                <w:rFonts w:hint="eastAsia"/>
                <w:spacing w:val="-9"/>
                <w:lang w:val="en-US" w:eastAsia="zh-CN"/>
              </w:rPr>
              <w:t>是 0</w:t>
            </w:r>
            <w:r>
              <w:rPr>
                <w:rFonts w:hint="eastAsia"/>
                <w:spacing w:val="-9"/>
                <w:lang w:eastAsia="zh-CN"/>
              </w:rPr>
              <w:t xml:space="preserve"> 分</w:t>
            </w:r>
          </w:p>
        </w:tc>
        <w:tc>
          <w:tcPr>
            <w:tcW w:w="978" w:type="dxa"/>
            <w:shd w:val="clear" w:color="auto" w:fill="auto"/>
            <w:vAlign w:val="center"/>
          </w:tcPr>
          <w:p>
            <w:pPr>
              <w:pStyle w:val="8"/>
              <w:spacing w:before="62" w:line="222" w:lineRule="auto"/>
              <w:jc w:val="center"/>
              <w:rPr>
                <w:rFonts w:hint="default"/>
                <w:spacing w:val="-9"/>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1274" w:type="dxa"/>
            <w:vMerge w:val="continue"/>
            <w:tcBorders>
              <w:left w:val="single" w:color="auto" w:sz="4" w:space="0"/>
            </w:tcBorders>
            <w:vAlign w:val="top"/>
          </w:tcPr>
          <w:p>
            <w:pPr>
              <w:pStyle w:val="8"/>
              <w:spacing w:before="62" w:line="222" w:lineRule="auto"/>
              <w:ind w:left="119"/>
              <w:jc w:val="left"/>
              <w:rPr>
                <w:rFonts w:hint="eastAsia"/>
                <w:spacing w:val="-9"/>
                <w:lang w:eastAsia="zh-CN"/>
              </w:rPr>
            </w:pPr>
          </w:p>
        </w:tc>
        <w:tc>
          <w:tcPr>
            <w:tcW w:w="1254" w:type="dxa"/>
            <w:vMerge w:val="continue"/>
            <w:vAlign w:val="top"/>
          </w:tcPr>
          <w:p>
            <w:pPr>
              <w:pStyle w:val="8"/>
              <w:spacing w:before="62" w:line="222" w:lineRule="auto"/>
              <w:ind w:left="119"/>
              <w:jc w:val="left"/>
              <w:rPr>
                <w:rFonts w:hint="eastAsia"/>
                <w:spacing w:val="-9"/>
                <w:lang w:eastAsia="zh-CN"/>
              </w:rPr>
            </w:pPr>
          </w:p>
        </w:tc>
        <w:tc>
          <w:tcPr>
            <w:tcW w:w="1850" w:type="dxa"/>
            <w:vMerge w:val="continue"/>
            <w:vAlign w:val="top"/>
          </w:tcPr>
          <w:p>
            <w:pPr>
              <w:pStyle w:val="8"/>
              <w:spacing w:before="62" w:line="222" w:lineRule="auto"/>
              <w:ind w:left="119"/>
              <w:jc w:val="left"/>
              <w:rPr>
                <w:rFonts w:hint="eastAsia"/>
                <w:spacing w:val="-9"/>
                <w:lang w:eastAsia="zh-CN"/>
              </w:rPr>
            </w:pPr>
          </w:p>
        </w:tc>
        <w:tc>
          <w:tcPr>
            <w:tcW w:w="4742" w:type="dxa"/>
            <w:shd w:val="clear" w:color="auto" w:fill="auto"/>
            <w:vAlign w:val="top"/>
          </w:tcPr>
          <w:p>
            <w:pPr>
              <w:pStyle w:val="8"/>
              <w:spacing w:before="62" w:line="222" w:lineRule="auto"/>
              <w:ind w:left="119"/>
              <w:jc w:val="left"/>
              <w:rPr>
                <w:rFonts w:hint="eastAsia"/>
                <w:spacing w:val="-9"/>
                <w:lang w:eastAsia="zh-CN"/>
              </w:rPr>
            </w:pPr>
            <w:r>
              <w:rPr>
                <w:rFonts w:hint="eastAsia"/>
                <w:spacing w:val="-9"/>
                <w:lang w:eastAsia="zh-CN"/>
              </w:rPr>
              <w:t>监理日志是否存在记录造假、代签名等情况</w:t>
            </w:r>
          </w:p>
          <w:p>
            <w:pPr>
              <w:pStyle w:val="8"/>
              <w:spacing w:before="62" w:line="222" w:lineRule="auto"/>
              <w:ind w:left="119"/>
              <w:jc w:val="left"/>
              <w:rPr>
                <w:rFonts w:hint="eastAsia"/>
                <w:spacing w:val="-9"/>
                <w:lang w:val="en-US" w:eastAsia="zh-CN"/>
              </w:rPr>
            </w:pPr>
            <w:r>
              <w:rPr>
                <w:rFonts w:hint="eastAsia"/>
                <w:spacing w:val="-9"/>
                <w:lang w:eastAsia="zh-CN"/>
              </w:rPr>
              <w:t>□</w:t>
            </w:r>
            <w:r>
              <w:rPr>
                <w:rFonts w:hint="eastAsia"/>
                <w:spacing w:val="-9"/>
                <w:lang w:val="en-US" w:eastAsia="zh-CN"/>
              </w:rPr>
              <w:t>否</w:t>
            </w:r>
            <w:r>
              <w:rPr>
                <w:rFonts w:hint="eastAsia"/>
                <w:spacing w:val="-9"/>
                <w:lang w:eastAsia="zh-CN"/>
              </w:rPr>
              <w:t xml:space="preserve"> </w:t>
            </w:r>
            <w:r>
              <w:rPr>
                <w:rFonts w:hint="eastAsia"/>
                <w:spacing w:val="-9"/>
                <w:lang w:val="en-US" w:eastAsia="zh-CN"/>
              </w:rPr>
              <w:t>3</w:t>
            </w:r>
            <w:r>
              <w:rPr>
                <w:rFonts w:hint="eastAsia"/>
                <w:spacing w:val="-9"/>
                <w:lang w:eastAsia="zh-CN"/>
              </w:rPr>
              <w:t xml:space="preserve"> 分； □</w:t>
            </w:r>
            <w:r>
              <w:rPr>
                <w:rFonts w:hint="eastAsia"/>
                <w:spacing w:val="-9"/>
                <w:lang w:val="en-US" w:eastAsia="zh-CN"/>
              </w:rPr>
              <w:t>是 0</w:t>
            </w:r>
            <w:r>
              <w:rPr>
                <w:rFonts w:hint="eastAsia"/>
                <w:spacing w:val="-9"/>
                <w:lang w:eastAsia="zh-CN"/>
              </w:rPr>
              <w:t xml:space="preserve"> 分</w:t>
            </w:r>
          </w:p>
        </w:tc>
        <w:tc>
          <w:tcPr>
            <w:tcW w:w="978" w:type="dxa"/>
            <w:shd w:val="clear" w:color="auto" w:fill="auto"/>
            <w:vAlign w:val="center"/>
          </w:tcPr>
          <w:p>
            <w:pPr>
              <w:spacing w:before="107" w:line="222" w:lineRule="auto"/>
              <w:jc w:val="center"/>
              <w:rPr>
                <w:rFonts w:hint="default"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1274" w:type="dxa"/>
            <w:tcBorders>
              <w:left w:val="single" w:color="auto" w:sz="4" w:space="0"/>
            </w:tcBorders>
            <w:shd w:val="clear" w:color="auto" w:fill="auto"/>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合同管理</w:t>
            </w:r>
          </w:p>
          <w:p>
            <w:pPr>
              <w:jc w:val="center"/>
              <w:rPr>
                <w:rFonts w:hint="eastAsia" w:ascii="仿宋" w:hAnsi="仿宋" w:eastAsia="仿宋" w:cs="仿宋"/>
                <w:sz w:val="24"/>
                <w:szCs w:val="24"/>
              </w:rPr>
            </w:pPr>
            <w:r>
              <w:rPr>
                <w:rFonts w:hint="eastAsia" w:ascii="仿宋" w:hAnsi="仿宋" w:eastAsia="仿宋" w:cs="仿宋"/>
                <w:sz w:val="24"/>
                <w:szCs w:val="24"/>
              </w:rPr>
              <w:t>（2）</w:t>
            </w:r>
          </w:p>
          <w:p>
            <w:pPr>
              <w:jc w:val="center"/>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tc>
        <w:tc>
          <w:tcPr>
            <w:tcW w:w="1254" w:type="dxa"/>
            <w:shd w:val="clear" w:color="auto" w:fill="auto"/>
            <w:vAlign w:val="center"/>
          </w:tcPr>
          <w:p>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zh-CN"/>
              </w:rPr>
              <w:t>合同制</w:t>
            </w:r>
          </w:p>
          <w:p>
            <w:pPr>
              <w:jc w:val="center"/>
              <w:rPr>
                <w:rFonts w:hint="eastAsia" w:ascii="仿宋" w:hAnsi="仿宋" w:eastAsia="仿宋" w:cs="仿宋"/>
                <w:sz w:val="24"/>
                <w:szCs w:val="24"/>
                <w:lang w:val="en-US" w:eastAsia="en-US"/>
              </w:rPr>
            </w:pPr>
            <w:r>
              <w:rPr>
                <w:rFonts w:hint="eastAsia" w:ascii="仿宋" w:hAnsi="仿宋" w:eastAsia="仿宋" w:cs="仿宋"/>
                <w:sz w:val="24"/>
                <w:szCs w:val="24"/>
                <w:lang w:val="en-US" w:eastAsia="en-US"/>
              </w:rPr>
              <w:t>（2-1）</w:t>
            </w:r>
          </w:p>
          <w:p>
            <w:pPr>
              <w:jc w:val="center"/>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val="en-US" w:eastAsia="en-US"/>
              </w:rPr>
              <w:t>（</w:t>
            </w:r>
            <w:r>
              <w:rPr>
                <w:rFonts w:hint="eastAsia" w:ascii="仿宋" w:hAnsi="仿宋" w:eastAsia="仿宋" w:cs="仿宋"/>
                <w:sz w:val="24"/>
                <w:szCs w:val="24"/>
                <w:lang w:val="en-US" w:eastAsia="zh-CN"/>
              </w:rPr>
              <w:t>2</w:t>
            </w:r>
            <w:r>
              <w:rPr>
                <w:rFonts w:hint="eastAsia" w:ascii="仿宋" w:hAnsi="仿宋" w:eastAsia="仿宋" w:cs="仿宋"/>
                <w:sz w:val="24"/>
                <w:szCs w:val="24"/>
                <w:lang w:val="en-US" w:eastAsia="en-US"/>
              </w:rPr>
              <w:t>分</w:t>
            </w:r>
            <w:r>
              <w:rPr>
                <w:rFonts w:hint="eastAsia" w:ascii="仿宋" w:hAnsi="仿宋" w:eastAsia="仿宋" w:cs="仿宋"/>
                <w:sz w:val="24"/>
                <w:szCs w:val="24"/>
              </w:rPr>
              <w:t>）</w:t>
            </w:r>
          </w:p>
        </w:tc>
        <w:tc>
          <w:tcPr>
            <w:tcW w:w="1850" w:type="dxa"/>
            <w:shd w:val="clear" w:color="auto" w:fill="auto"/>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合同签订</w:t>
            </w:r>
          </w:p>
          <w:p>
            <w:pPr>
              <w:jc w:val="center"/>
              <w:rPr>
                <w:rFonts w:hint="eastAsia" w:ascii="仿宋" w:hAnsi="仿宋" w:eastAsia="仿宋" w:cs="仿宋"/>
                <w:sz w:val="24"/>
                <w:szCs w:val="24"/>
              </w:rPr>
            </w:pPr>
            <w:r>
              <w:rPr>
                <w:rFonts w:hint="eastAsia" w:ascii="仿宋" w:hAnsi="仿宋" w:eastAsia="仿宋" w:cs="仿宋"/>
                <w:sz w:val="24"/>
                <w:szCs w:val="24"/>
              </w:rPr>
              <w:t>（2-1-1）</w:t>
            </w:r>
          </w:p>
          <w:p>
            <w:pPr>
              <w:jc w:val="center"/>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2分）</w:t>
            </w:r>
          </w:p>
        </w:tc>
        <w:tc>
          <w:tcPr>
            <w:tcW w:w="4742" w:type="dxa"/>
            <w:shd w:val="clear" w:color="auto" w:fill="auto"/>
            <w:vAlign w:val="center"/>
          </w:tcPr>
          <w:p>
            <w:pPr>
              <w:pStyle w:val="8"/>
              <w:spacing w:before="62" w:line="222" w:lineRule="auto"/>
              <w:ind w:left="119"/>
              <w:jc w:val="left"/>
              <w:rPr>
                <w:rFonts w:hint="eastAsia"/>
                <w:spacing w:val="-9"/>
                <w:lang w:eastAsia="zh-CN"/>
              </w:rPr>
            </w:pPr>
            <w:r>
              <w:rPr>
                <w:rFonts w:hint="eastAsia"/>
                <w:spacing w:val="-9"/>
                <w:lang w:val="en-US" w:eastAsia="zh-CN"/>
              </w:rPr>
              <w:t>签订监理合同及内容完整情况</w:t>
            </w:r>
          </w:p>
          <w:p>
            <w:pPr>
              <w:pStyle w:val="8"/>
              <w:spacing w:before="62" w:line="222" w:lineRule="auto"/>
              <w:ind w:left="119" w:leftChars="0"/>
              <w:jc w:val="left"/>
              <w:rPr>
                <w:rFonts w:hint="eastAsia" w:ascii="仿宋" w:hAnsi="仿宋" w:eastAsia="仿宋" w:cs="仿宋"/>
                <w:snapToGrid w:val="0"/>
                <w:color w:val="000000"/>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1</w:t>
            </w:r>
            <w:r>
              <w:rPr>
                <w:rFonts w:hint="eastAsia"/>
                <w:spacing w:val="-9"/>
                <w:lang w:eastAsia="zh-CN"/>
              </w:rPr>
              <w:t xml:space="preserve"> 分； □差 0 分</w:t>
            </w:r>
          </w:p>
        </w:tc>
        <w:tc>
          <w:tcPr>
            <w:tcW w:w="978" w:type="dxa"/>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1274" w:type="dxa"/>
            <w:vMerge w:val="restart"/>
            <w:tcBorders>
              <w:left w:val="single" w:color="auto" w:sz="4" w:space="0"/>
            </w:tcBorders>
            <w:shd w:val="clear" w:color="auto" w:fill="auto"/>
            <w:vAlign w:val="center"/>
          </w:tcPr>
          <w:p>
            <w:pPr>
              <w:jc w:val="center"/>
              <w:rPr>
                <w:rFonts w:hint="eastAsia" w:ascii="仿宋" w:hAnsi="仿宋" w:eastAsia="仿宋" w:cs="仿宋"/>
                <w:sz w:val="24"/>
                <w:szCs w:val="24"/>
              </w:rPr>
            </w:pPr>
          </w:p>
        </w:tc>
        <w:tc>
          <w:tcPr>
            <w:tcW w:w="1254" w:type="dxa"/>
            <w:vMerge w:val="restart"/>
            <w:shd w:val="clear" w:color="auto" w:fill="auto"/>
            <w:vAlign w:val="center"/>
          </w:tcPr>
          <w:p>
            <w:pPr>
              <w:pStyle w:val="8"/>
              <w:spacing w:before="78" w:line="235" w:lineRule="auto"/>
              <w:ind w:right="155" w:rightChars="0"/>
              <w:jc w:val="center"/>
              <w:rPr>
                <w:spacing w:val="2"/>
              </w:rPr>
            </w:pPr>
            <w:r>
              <w:rPr>
                <w:rFonts w:hint="eastAsia"/>
                <w:spacing w:val="-5"/>
                <w:lang w:val="en-US" w:eastAsia="zh-CN"/>
              </w:rPr>
              <w:t>管理体系</w:t>
            </w:r>
          </w:p>
          <w:p>
            <w:pPr>
              <w:pStyle w:val="8"/>
              <w:spacing w:before="78" w:line="235" w:lineRule="auto"/>
              <w:ind w:left="201" w:leftChars="0" w:right="155" w:rightChars="0" w:hanging="35" w:firstLineChars="0"/>
              <w:jc w:val="center"/>
              <w:rPr>
                <w:rFonts w:hint="eastAsia" w:ascii="仿宋" w:hAnsi="仿宋" w:eastAsia="仿宋" w:cs="仿宋"/>
                <w:snapToGrid w:val="0"/>
                <w:color w:val="000000"/>
                <w:kern w:val="0"/>
                <w:sz w:val="24"/>
                <w:szCs w:val="24"/>
                <w:lang w:val="en-US" w:eastAsia="en-US" w:bidi="ar-SA"/>
              </w:rPr>
            </w:pPr>
            <w:r>
              <w:rPr>
                <w:spacing w:val="-2"/>
              </w:rPr>
              <w:t>（3-1）</w:t>
            </w:r>
            <w:r>
              <w:rPr>
                <w:spacing w:val="1"/>
              </w:rPr>
              <w:t xml:space="preserve"> </w:t>
            </w:r>
            <w:r>
              <w:rPr>
                <w:spacing w:val="-10"/>
              </w:rPr>
              <w:t>（</w:t>
            </w:r>
            <w:r>
              <w:rPr>
                <w:rFonts w:hint="eastAsia"/>
                <w:spacing w:val="-10"/>
                <w:lang w:val="en-US" w:eastAsia="zh-CN"/>
              </w:rPr>
              <w:t>5</w:t>
            </w:r>
            <w:r>
              <w:rPr>
                <w:spacing w:val="-10"/>
              </w:rPr>
              <w:t>分）</w:t>
            </w:r>
          </w:p>
        </w:tc>
        <w:tc>
          <w:tcPr>
            <w:tcW w:w="1850" w:type="dxa"/>
            <w:vMerge w:val="restart"/>
            <w:shd w:val="clear" w:color="auto" w:fill="auto"/>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质量管理制度</w:t>
            </w:r>
          </w:p>
          <w:p>
            <w:pPr>
              <w:jc w:val="center"/>
              <w:rPr>
                <w:rFonts w:hint="eastAsia" w:ascii="仿宋" w:hAnsi="仿宋" w:eastAsia="仿宋" w:cs="仿宋"/>
                <w:sz w:val="24"/>
                <w:szCs w:val="24"/>
              </w:rPr>
            </w:pPr>
            <w:r>
              <w:rPr>
                <w:rFonts w:hint="eastAsia" w:ascii="仿宋" w:hAnsi="仿宋" w:eastAsia="仿宋" w:cs="仿宋"/>
                <w:sz w:val="24"/>
                <w:szCs w:val="24"/>
              </w:rPr>
              <w:t>（3-1-</w:t>
            </w:r>
            <w:r>
              <w:rPr>
                <w:rFonts w:hint="eastAsia" w:ascii="仿宋" w:hAnsi="仿宋" w:eastAsia="仿宋" w:cs="仿宋"/>
                <w:sz w:val="24"/>
                <w:szCs w:val="24"/>
                <w:lang w:val="en-US" w:eastAsia="zh-CN"/>
              </w:rPr>
              <w:t>1</w:t>
            </w:r>
            <w:r>
              <w:rPr>
                <w:rFonts w:hint="eastAsia" w:ascii="仿宋" w:hAnsi="仿宋" w:eastAsia="仿宋" w:cs="仿宋"/>
                <w:sz w:val="24"/>
                <w:szCs w:val="24"/>
              </w:rPr>
              <w:t>）</w:t>
            </w:r>
          </w:p>
          <w:p>
            <w:pPr>
              <w:jc w:val="center"/>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分）</w:t>
            </w:r>
          </w:p>
        </w:tc>
        <w:tc>
          <w:tcPr>
            <w:tcW w:w="4742" w:type="dxa"/>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监理单位履行审查施工技术方案、监管执行有关的质量标准、组织或参加质量检查、质量事故处理、工程验收等工作职责</w:t>
            </w:r>
          </w:p>
          <w:p>
            <w:pPr>
              <w:pStyle w:val="8"/>
              <w:spacing w:before="62" w:line="222" w:lineRule="auto"/>
              <w:ind w:left="119" w:leftChars="0"/>
              <w:jc w:val="left"/>
              <w:rPr>
                <w:rFonts w:hint="eastAsia" w:ascii="仿宋" w:hAnsi="仿宋" w:eastAsia="仿宋" w:cs="仿宋"/>
                <w:snapToGrid w:val="0"/>
                <w:color w:val="000000"/>
                <w:spacing w:val="-6"/>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 □一般 </w:t>
            </w:r>
            <w:r>
              <w:rPr>
                <w:rFonts w:hint="eastAsia"/>
                <w:spacing w:val="-9"/>
                <w:lang w:val="en-US" w:eastAsia="zh-CN"/>
              </w:rPr>
              <w:t xml:space="preserve">0.5 </w:t>
            </w:r>
            <w:r>
              <w:rPr>
                <w:rFonts w:hint="eastAsia"/>
                <w:spacing w:val="-9"/>
                <w:lang w:eastAsia="zh-CN"/>
              </w:rPr>
              <w:t>分； □差 0分</w:t>
            </w:r>
          </w:p>
        </w:tc>
        <w:tc>
          <w:tcPr>
            <w:tcW w:w="978" w:type="dxa"/>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1274" w:type="dxa"/>
            <w:vMerge w:val="continue"/>
            <w:tcBorders>
              <w:left w:val="single" w:color="auto" w:sz="4" w:space="0"/>
            </w:tcBorders>
            <w:shd w:val="clear" w:color="auto" w:fill="auto"/>
            <w:vAlign w:val="center"/>
          </w:tcPr>
          <w:p>
            <w:pPr>
              <w:jc w:val="center"/>
              <w:rPr>
                <w:rFonts w:hint="eastAsia" w:ascii="仿宋" w:hAnsi="仿宋" w:eastAsia="仿宋" w:cs="仿宋"/>
                <w:sz w:val="24"/>
                <w:szCs w:val="24"/>
              </w:rPr>
            </w:pPr>
          </w:p>
        </w:tc>
        <w:tc>
          <w:tcPr>
            <w:tcW w:w="1254" w:type="dxa"/>
            <w:vMerge w:val="continue"/>
            <w:shd w:val="clear" w:color="auto" w:fill="auto"/>
            <w:vAlign w:val="center"/>
          </w:tcPr>
          <w:p>
            <w:pPr>
              <w:jc w:val="center"/>
              <w:rPr>
                <w:rFonts w:hint="eastAsia" w:ascii="仿宋" w:hAnsi="仿宋" w:eastAsia="仿宋" w:cs="仿宋"/>
                <w:sz w:val="24"/>
                <w:szCs w:val="24"/>
                <w:lang w:val="en-US" w:eastAsia="en-US"/>
              </w:rPr>
            </w:pPr>
          </w:p>
        </w:tc>
        <w:tc>
          <w:tcPr>
            <w:tcW w:w="1850" w:type="dxa"/>
            <w:vMerge w:val="continue"/>
            <w:shd w:val="clear" w:color="auto" w:fill="auto"/>
            <w:vAlign w:val="center"/>
          </w:tcPr>
          <w:p>
            <w:pPr>
              <w:jc w:val="center"/>
              <w:rPr>
                <w:rFonts w:hint="eastAsia" w:ascii="仿宋" w:hAnsi="仿宋" w:eastAsia="仿宋" w:cs="仿宋"/>
                <w:sz w:val="24"/>
                <w:szCs w:val="24"/>
                <w:lang w:eastAsia="zh-CN"/>
              </w:rPr>
            </w:pPr>
          </w:p>
        </w:tc>
        <w:tc>
          <w:tcPr>
            <w:tcW w:w="4742" w:type="dxa"/>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建立技术核查、审核和审批制度</w:t>
            </w:r>
          </w:p>
          <w:p>
            <w:pPr>
              <w:pStyle w:val="8"/>
              <w:spacing w:before="62" w:line="222" w:lineRule="auto"/>
              <w:ind w:left="119" w:leftChars="0"/>
              <w:jc w:val="left"/>
              <w:rPr>
                <w:rFonts w:hint="eastAsia" w:ascii="仿宋" w:hAnsi="仿宋" w:eastAsia="仿宋" w:cs="仿宋"/>
                <w:snapToGrid w:val="0"/>
                <w:color w:val="000000"/>
                <w:spacing w:val="-2"/>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 □一般 </w:t>
            </w:r>
            <w:r>
              <w:rPr>
                <w:rFonts w:hint="eastAsia"/>
                <w:spacing w:val="-9"/>
                <w:lang w:val="en-US" w:eastAsia="zh-CN"/>
              </w:rPr>
              <w:t xml:space="preserve">1 </w:t>
            </w:r>
            <w:r>
              <w:rPr>
                <w:rFonts w:hint="eastAsia"/>
                <w:spacing w:val="-9"/>
                <w:lang w:eastAsia="zh-CN"/>
              </w:rPr>
              <w:t xml:space="preserve">分；  </w:t>
            </w:r>
            <w:r>
              <w:rPr>
                <w:rFonts w:hint="eastAsia"/>
                <w:spacing w:val="-9"/>
                <w:lang w:val="en-US" w:eastAsia="zh-CN"/>
              </w:rPr>
              <w:t xml:space="preserve"> </w:t>
            </w:r>
            <w:r>
              <w:rPr>
                <w:rFonts w:hint="eastAsia"/>
                <w:spacing w:val="-9"/>
                <w:lang w:eastAsia="zh-CN"/>
              </w:rPr>
              <w:t>□差 0 分</w:t>
            </w:r>
          </w:p>
        </w:tc>
        <w:tc>
          <w:tcPr>
            <w:tcW w:w="978" w:type="dxa"/>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1274" w:type="dxa"/>
            <w:vMerge w:val="continue"/>
            <w:tcBorders>
              <w:left w:val="single" w:color="auto" w:sz="4" w:space="0"/>
            </w:tcBorders>
            <w:shd w:val="clear" w:color="auto" w:fill="auto"/>
            <w:vAlign w:val="center"/>
          </w:tcPr>
          <w:p>
            <w:pPr>
              <w:jc w:val="center"/>
              <w:rPr>
                <w:rFonts w:hint="eastAsia" w:ascii="仿宋" w:hAnsi="仿宋" w:eastAsia="仿宋" w:cs="仿宋"/>
                <w:sz w:val="24"/>
                <w:szCs w:val="24"/>
              </w:rPr>
            </w:pPr>
          </w:p>
        </w:tc>
        <w:tc>
          <w:tcPr>
            <w:tcW w:w="1254" w:type="dxa"/>
            <w:vMerge w:val="continue"/>
            <w:shd w:val="clear" w:color="auto" w:fill="auto"/>
            <w:vAlign w:val="center"/>
          </w:tcPr>
          <w:p>
            <w:pPr>
              <w:jc w:val="center"/>
              <w:rPr>
                <w:rFonts w:hint="eastAsia" w:ascii="仿宋" w:hAnsi="仿宋" w:eastAsia="仿宋" w:cs="仿宋"/>
                <w:sz w:val="24"/>
                <w:szCs w:val="24"/>
                <w:lang w:val="en-US" w:eastAsia="en-US"/>
              </w:rPr>
            </w:pPr>
          </w:p>
        </w:tc>
        <w:tc>
          <w:tcPr>
            <w:tcW w:w="1850" w:type="dxa"/>
            <w:vMerge w:val="continue"/>
            <w:shd w:val="clear" w:color="auto" w:fill="auto"/>
            <w:vAlign w:val="center"/>
          </w:tcPr>
          <w:p>
            <w:pPr>
              <w:jc w:val="center"/>
              <w:rPr>
                <w:rFonts w:hint="eastAsia" w:ascii="仿宋" w:hAnsi="仿宋" w:eastAsia="仿宋" w:cs="仿宋"/>
                <w:sz w:val="24"/>
                <w:szCs w:val="24"/>
                <w:lang w:eastAsia="zh-CN"/>
              </w:rPr>
            </w:pPr>
          </w:p>
        </w:tc>
        <w:tc>
          <w:tcPr>
            <w:tcW w:w="4742" w:type="dxa"/>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建立原材料、中间产品和工程设备报验制度</w:t>
            </w:r>
          </w:p>
          <w:p>
            <w:pPr>
              <w:pStyle w:val="8"/>
              <w:spacing w:before="62" w:line="222" w:lineRule="auto"/>
              <w:ind w:left="119" w:leftChars="0"/>
              <w:jc w:val="left"/>
              <w:rPr>
                <w:rFonts w:hint="eastAsia" w:ascii="仿宋" w:hAnsi="仿宋" w:eastAsia="仿宋" w:cs="仿宋"/>
                <w:snapToGrid w:val="0"/>
                <w:color w:val="000000"/>
                <w:spacing w:val="-2"/>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 □一般 </w:t>
            </w:r>
            <w:r>
              <w:rPr>
                <w:rFonts w:hint="eastAsia"/>
                <w:spacing w:val="-9"/>
                <w:lang w:val="en-US" w:eastAsia="zh-CN"/>
              </w:rPr>
              <w:t>0.5</w:t>
            </w:r>
            <w:r>
              <w:rPr>
                <w:rFonts w:hint="eastAsia"/>
                <w:spacing w:val="-9"/>
                <w:lang w:eastAsia="zh-CN"/>
              </w:rPr>
              <w:t xml:space="preserve"> 分；</w:t>
            </w:r>
            <w:r>
              <w:rPr>
                <w:rFonts w:hint="eastAsia"/>
                <w:spacing w:val="-9"/>
                <w:lang w:val="en-US" w:eastAsia="zh-CN"/>
              </w:rPr>
              <w:t xml:space="preserve"> </w:t>
            </w:r>
            <w:r>
              <w:rPr>
                <w:rFonts w:hint="eastAsia"/>
                <w:spacing w:val="-9"/>
                <w:lang w:eastAsia="zh-CN"/>
              </w:rPr>
              <w:t>□差 0 分</w:t>
            </w:r>
          </w:p>
        </w:tc>
        <w:tc>
          <w:tcPr>
            <w:tcW w:w="978" w:type="dxa"/>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bl>
    <w:tbl>
      <w:tblPr>
        <w:tblStyle w:val="7"/>
        <w:tblpPr w:leftFromText="180" w:rightFromText="180" w:vertAnchor="text" w:horzAnchor="page" w:tblpX="850" w:tblpY="223"/>
        <w:tblOverlap w:val="never"/>
        <w:tblW w:w="1021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4"/>
        <w:gridCol w:w="1246"/>
        <w:gridCol w:w="1850"/>
        <w:gridCol w:w="4766"/>
        <w:gridCol w:w="10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304" w:type="dxa"/>
            <w:vAlign w:val="top"/>
          </w:tcPr>
          <w:p>
            <w:pPr>
              <w:spacing w:before="106" w:line="221" w:lineRule="auto"/>
              <w:ind w:left="166"/>
              <w:rPr>
                <w:rFonts w:ascii="黑体" w:hAnsi="黑体" w:eastAsia="黑体" w:cs="黑体"/>
                <w:sz w:val="24"/>
                <w:szCs w:val="24"/>
              </w:rPr>
            </w:pPr>
            <w:r>
              <w:rPr>
                <w:rFonts w:ascii="黑体" w:hAnsi="黑体" w:eastAsia="黑体" w:cs="黑体"/>
                <w:spacing w:val="-4"/>
                <w:sz w:val="24"/>
                <w:szCs w:val="24"/>
              </w:rPr>
              <w:t>一级指标</w:t>
            </w:r>
          </w:p>
        </w:tc>
        <w:tc>
          <w:tcPr>
            <w:tcW w:w="1246" w:type="dxa"/>
            <w:vAlign w:val="top"/>
          </w:tcPr>
          <w:p>
            <w:pPr>
              <w:spacing w:before="106" w:line="221" w:lineRule="auto"/>
              <w:ind w:left="162"/>
              <w:rPr>
                <w:rFonts w:ascii="黑体" w:hAnsi="黑体" w:eastAsia="黑体" w:cs="黑体"/>
                <w:sz w:val="24"/>
                <w:szCs w:val="24"/>
              </w:rPr>
            </w:pPr>
            <w:r>
              <w:rPr>
                <w:rFonts w:ascii="黑体" w:hAnsi="黑体" w:eastAsia="黑体" w:cs="黑体"/>
                <w:spacing w:val="-4"/>
                <w:sz w:val="24"/>
                <w:szCs w:val="24"/>
              </w:rPr>
              <w:t>二级指标</w:t>
            </w:r>
          </w:p>
        </w:tc>
        <w:tc>
          <w:tcPr>
            <w:tcW w:w="1850" w:type="dxa"/>
            <w:tcBorders>
              <w:bottom w:val="single" w:color="auto" w:sz="4" w:space="0"/>
            </w:tcBorders>
            <w:vAlign w:val="top"/>
          </w:tcPr>
          <w:p>
            <w:pPr>
              <w:spacing w:before="106" w:line="221" w:lineRule="auto"/>
              <w:ind w:left="662"/>
              <w:rPr>
                <w:rFonts w:ascii="黑体" w:hAnsi="黑体" w:eastAsia="黑体" w:cs="黑体"/>
                <w:sz w:val="24"/>
                <w:szCs w:val="24"/>
              </w:rPr>
            </w:pPr>
            <w:r>
              <w:rPr>
                <w:rFonts w:ascii="黑体" w:hAnsi="黑体" w:eastAsia="黑体" w:cs="黑体"/>
                <w:spacing w:val="-4"/>
                <w:sz w:val="24"/>
                <w:szCs w:val="24"/>
              </w:rPr>
              <w:t>三级指标</w:t>
            </w:r>
          </w:p>
        </w:tc>
        <w:tc>
          <w:tcPr>
            <w:tcW w:w="4766" w:type="dxa"/>
            <w:tcBorders>
              <w:bottom w:val="single" w:color="auto" w:sz="4" w:space="0"/>
            </w:tcBorders>
            <w:vAlign w:val="top"/>
          </w:tcPr>
          <w:p>
            <w:pPr>
              <w:spacing w:before="106" w:line="222" w:lineRule="auto"/>
              <w:ind w:left="1715"/>
              <w:rPr>
                <w:rFonts w:ascii="黑体" w:hAnsi="黑体" w:eastAsia="黑体" w:cs="黑体"/>
                <w:sz w:val="24"/>
                <w:szCs w:val="24"/>
              </w:rPr>
            </w:pPr>
            <w:r>
              <w:rPr>
                <w:rFonts w:ascii="黑体" w:hAnsi="黑体" w:eastAsia="黑体" w:cs="黑体"/>
                <w:spacing w:val="-3"/>
                <w:sz w:val="24"/>
                <w:szCs w:val="24"/>
              </w:rPr>
              <w:t>评价标准</w:t>
            </w:r>
          </w:p>
        </w:tc>
        <w:tc>
          <w:tcPr>
            <w:tcW w:w="1050" w:type="dxa"/>
            <w:vAlign w:val="top"/>
          </w:tcPr>
          <w:p>
            <w:pPr>
              <w:spacing w:before="107" w:line="222" w:lineRule="auto"/>
              <w:ind w:left="269"/>
              <w:rPr>
                <w:rFonts w:ascii="黑体" w:hAnsi="黑体" w:eastAsia="黑体" w:cs="黑体"/>
                <w:sz w:val="24"/>
                <w:szCs w:val="24"/>
              </w:rPr>
            </w:pPr>
            <w:r>
              <w:rPr>
                <w:rFonts w:ascii="黑体" w:hAnsi="黑体" w:eastAsia="黑体" w:cs="黑体"/>
                <w:spacing w:val="-6"/>
                <w:sz w:val="24"/>
                <w:szCs w:val="24"/>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304" w:type="dxa"/>
            <w:vMerge w:val="restart"/>
            <w:vAlign w:val="center"/>
          </w:tcPr>
          <w:p>
            <w:pPr>
              <w:pStyle w:val="8"/>
              <w:spacing w:before="22" w:line="236" w:lineRule="auto"/>
              <w:jc w:val="center"/>
              <w:rPr>
                <w:rFonts w:hint="eastAsia"/>
                <w:spacing w:val="-8"/>
                <w:lang w:val="en-US" w:eastAsia="zh-CN"/>
              </w:rPr>
            </w:pPr>
            <w:r>
              <w:rPr>
                <w:rFonts w:hint="eastAsia"/>
                <w:spacing w:val="-8"/>
                <w:lang w:val="en-US" w:eastAsia="zh-CN"/>
              </w:rPr>
              <w:t>质量行为</w:t>
            </w:r>
          </w:p>
          <w:p>
            <w:pPr>
              <w:pStyle w:val="8"/>
              <w:spacing w:before="22" w:line="236" w:lineRule="auto"/>
              <w:jc w:val="center"/>
              <w:rPr>
                <w:rFonts w:hint="eastAsia"/>
                <w:spacing w:val="-8"/>
                <w:lang w:val="en-US" w:eastAsia="zh-CN"/>
              </w:rPr>
            </w:pPr>
            <w:r>
              <w:rPr>
                <w:rFonts w:hint="eastAsia"/>
                <w:spacing w:val="-8"/>
                <w:lang w:val="en-US" w:eastAsia="zh-CN"/>
              </w:rPr>
              <w:t>实体</w:t>
            </w:r>
          </w:p>
          <w:p>
            <w:pPr>
              <w:pStyle w:val="8"/>
              <w:spacing w:before="22" w:line="236" w:lineRule="auto"/>
              <w:jc w:val="center"/>
            </w:pPr>
            <w:r>
              <w:rPr>
                <w:spacing w:val="-7"/>
              </w:rPr>
              <w:t>（3）</w:t>
            </w:r>
          </w:p>
          <w:p>
            <w:pPr>
              <w:pStyle w:val="8"/>
              <w:spacing w:before="4" w:line="224" w:lineRule="auto"/>
              <w:jc w:val="center"/>
              <w:rPr>
                <w:spacing w:val="-8"/>
              </w:rPr>
            </w:pPr>
            <w:r>
              <w:rPr>
                <w:spacing w:val="-8"/>
              </w:rPr>
              <w:t>（</w:t>
            </w:r>
            <w:r>
              <w:rPr>
                <w:rFonts w:hint="eastAsia"/>
                <w:spacing w:val="-8"/>
                <w:lang w:val="en-US" w:eastAsia="zh-CN"/>
              </w:rPr>
              <w:t>53</w:t>
            </w:r>
            <w:r>
              <w:rPr>
                <w:spacing w:val="-8"/>
              </w:rPr>
              <w:t>分）</w:t>
            </w:r>
          </w:p>
          <w:p>
            <w:pPr>
              <w:rPr>
                <w:rFonts w:ascii="Arial"/>
                <w:sz w:val="21"/>
              </w:rPr>
            </w:pPr>
          </w:p>
          <w:p>
            <w:pPr>
              <w:rPr>
                <w:rFonts w:ascii="Arial"/>
                <w:sz w:val="21"/>
              </w:rPr>
            </w:pPr>
          </w:p>
        </w:tc>
        <w:tc>
          <w:tcPr>
            <w:tcW w:w="1246" w:type="dxa"/>
            <w:tcBorders>
              <w:bottom w:val="nil"/>
            </w:tcBorders>
            <w:vAlign w:val="center"/>
          </w:tcPr>
          <w:p>
            <w:pPr>
              <w:pStyle w:val="8"/>
              <w:spacing w:before="78" w:line="235" w:lineRule="auto"/>
              <w:ind w:right="155"/>
              <w:jc w:val="center"/>
            </w:pPr>
          </w:p>
        </w:tc>
        <w:tc>
          <w:tcPr>
            <w:tcW w:w="1850" w:type="dxa"/>
            <w:vAlign w:val="center"/>
          </w:tcPr>
          <w:p>
            <w:pPr>
              <w:jc w:val="center"/>
              <w:rPr>
                <w:rFonts w:hint="eastAsia" w:ascii="仿宋" w:hAnsi="仿宋" w:eastAsia="仿宋" w:cs="仿宋"/>
                <w:sz w:val="24"/>
                <w:szCs w:val="24"/>
              </w:rPr>
            </w:pPr>
          </w:p>
        </w:tc>
        <w:tc>
          <w:tcPr>
            <w:tcW w:w="4766" w:type="dxa"/>
            <w:tcBorders>
              <w:bottom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建立工程质量报验制度。承包人每完成一道工序或一个单元工程，都应经过自检，承包人自检合格后方可报监理机构进行复核。上道工序或上一单元工程未经复核或复核不合格，不得进行下道工序或下一单元工程施工</w:t>
            </w:r>
          </w:p>
          <w:p>
            <w:pPr>
              <w:pStyle w:val="8"/>
              <w:spacing w:before="62" w:line="222" w:lineRule="auto"/>
              <w:ind w:left="119" w:leftChars="0"/>
              <w:jc w:val="left"/>
              <w:rPr>
                <w:rFonts w:hint="eastAsia" w:ascii="Arial" w:hAnsi="仿宋" w:eastAsia="仿宋" w:cs="仿宋"/>
                <w:snapToGrid w:val="0"/>
                <w:color w:val="000000"/>
                <w:kern w:val="0"/>
                <w:sz w:val="21"/>
                <w:szCs w:val="24"/>
                <w:lang w:val="en-US" w:eastAsia="en-US"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w:t>
            </w:r>
            <w:r>
              <w:rPr>
                <w:rFonts w:hint="eastAsia"/>
                <w:spacing w:val="-9"/>
                <w:lang w:val="en-US" w:eastAsia="zh-CN"/>
              </w:rPr>
              <w:t xml:space="preserve"> </w:t>
            </w:r>
            <w:r>
              <w:rPr>
                <w:rFonts w:hint="eastAsia"/>
                <w:spacing w:val="-9"/>
                <w:lang w:eastAsia="zh-CN"/>
              </w:rPr>
              <w:t xml:space="preserve">□一般 </w:t>
            </w:r>
            <w:r>
              <w:rPr>
                <w:rFonts w:hint="eastAsia"/>
                <w:spacing w:val="-9"/>
                <w:lang w:val="en-US" w:eastAsia="zh-CN"/>
              </w:rPr>
              <w:t xml:space="preserve">1 </w:t>
            </w:r>
            <w:r>
              <w:rPr>
                <w:rFonts w:hint="eastAsia"/>
                <w:spacing w:val="-9"/>
                <w:lang w:eastAsia="zh-CN"/>
              </w:rPr>
              <w:t>分；</w:t>
            </w:r>
            <w:r>
              <w:rPr>
                <w:rFonts w:hint="eastAsia"/>
                <w:spacing w:val="-9"/>
                <w:lang w:val="en-US" w:eastAsia="zh-CN"/>
              </w:rPr>
              <w:t xml:space="preserve">  </w:t>
            </w:r>
            <w:r>
              <w:rPr>
                <w:rFonts w:hint="eastAsia"/>
                <w:spacing w:val="-9"/>
                <w:lang w:eastAsia="zh-CN"/>
              </w:rPr>
              <w:t>□差 0 分</w:t>
            </w:r>
          </w:p>
        </w:tc>
        <w:tc>
          <w:tcPr>
            <w:tcW w:w="1050" w:type="dxa"/>
            <w:tcBorders>
              <w:bottom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 w:hRule="atLeast"/>
        </w:trPr>
        <w:tc>
          <w:tcPr>
            <w:tcW w:w="1304" w:type="dxa"/>
            <w:vMerge w:val="continue"/>
            <w:vAlign w:val="top"/>
          </w:tcPr>
          <w:p>
            <w:pPr>
              <w:rPr>
                <w:rFonts w:ascii="Arial"/>
                <w:sz w:val="21"/>
              </w:rPr>
            </w:pPr>
          </w:p>
        </w:tc>
        <w:tc>
          <w:tcPr>
            <w:tcW w:w="1246" w:type="dxa"/>
            <w:vMerge w:val="restart"/>
            <w:tcBorders>
              <w:top w:val="single" w:color="auto" w:sz="4" w:space="0"/>
              <w:left w:val="single" w:color="auto" w:sz="4" w:space="0"/>
              <w:bottom w:val="single" w:color="auto" w:sz="4" w:space="0"/>
              <w:right w:val="single" w:color="auto" w:sz="4" w:space="0"/>
            </w:tcBorders>
            <w:vAlign w:val="center"/>
          </w:tcPr>
          <w:p>
            <w:pPr>
              <w:pStyle w:val="8"/>
              <w:spacing w:before="22" w:line="224" w:lineRule="auto"/>
              <w:jc w:val="center"/>
              <w:rPr>
                <w:rFonts w:hint="eastAsia"/>
                <w:lang w:val="en-US" w:eastAsia="zh-CN"/>
              </w:rPr>
            </w:pPr>
            <w:r>
              <w:rPr>
                <w:rFonts w:hint="eastAsia"/>
                <w:lang w:val="en-US" w:eastAsia="zh-CN"/>
              </w:rPr>
              <w:t>施工准备</w:t>
            </w:r>
          </w:p>
          <w:p>
            <w:pPr>
              <w:pStyle w:val="8"/>
              <w:spacing w:before="22" w:line="224" w:lineRule="auto"/>
              <w:jc w:val="center"/>
            </w:pPr>
            <w:r>
              <w:rPr>
                <w:spacing w:val="-5"/>
              </w:rPr>
              <w:t>（3-</w:t>
            </w:r>
            <w:r>
              <w:rPr>
                <w:rFonts w:hint="eastAsia"/>
                <w:spacing w:val="-5"/>
                <w:lang w:val="en-US" w:eastAsia="zh-CN"/>
              </w:rPr>
              <w:t>2</w:t>
            </w:r>
            <w:r>
              <w:rPr>
                <w:spacing w:val="-5"/>
              </w:rPr>
              <w:t>）</w:t>
            </w:r>
          </w:p>
          <w:p>
            <w:pPr>
              <w:bidi w:val="0"/>
              <w:jc w:val="center"/>
              <w:rPr>
                <w:lang w:val="en-US" w:eastAsia="en-US"/>
              </w:rPr>
            </w:pPr>
            <w:r>
              <w:rPr>
                <w:spacing w:val="-10"/>
              </w:rPr>
              <w:t>（</w:t>
            </w:r>
            <w:r>
              <w:rPr>
                <w:rFonts w:hint="eastAsia"/>
                <w:spacing w:val="-10"/>
                <w:lang w:val="en-US" w:eastAsia="zh-CN"/>
              </w:rPr>
              <w:t>4</w:t>
            </w:r>
            <w:r>
              <w:rPr>
                <w:spacing w:val="-10"/>
              </w:rPr>
              <w:t>分）</w:t>
            </w:r>
          </w:p>
        </w:tc>
        <w:tc>
          <w:tcPr>
            <w:tcW w:w="18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开工准备工作</w:t>
            </w:r>
          </w:p>
          <w:p>
            <w:pPr>
              <w:jc w:val="center"/>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w:t>
            </w:r>
          </w:p>
          <w:p>
            <w:pPr>
              <w:jc w:val="cente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协助项目法人向施工单位移交施工合同中约定的施工设施等</w:t>
            </w:r>
          </w:p>
          <w:p>
            <w:pPr>
              <w:pStyle w:val="8"/>
              <w:spacing w:before="62" w:line="222" w:lineRule="auto"/>
              <w:ind w:left="119"/>
              <w:jc w:val="left"/>
              <w:rPr>
                <w:rFonts w:hint="eastAsia" w:ascii="仿宋" w:hAnsi="仿宋" w:eastAsia="仿宋" w:cs="仿宋"/>
                <w:snapToGrid w:val="0"/>
                <w:color w:val="000000"/>
                <w:spacing w:val="-1"/>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 □一般 </w:t>
            </w:r>
            <w:r>
              <w:rPr>
                <w:rFonts w:hint="eastAsia"/>
                <w:spacing w:val="-9"/>
                <w:lang w:val="en-US" w:eastAsia="zh-CN"/>
              </w:rPr>
              <w:t>0.5</w:t>
            </w:r>
            <w:r>
              <w:rPr>
                <w:rFonts w:hint="eastAsia"/>
                <w:spacing w:val="-9"/>
                <w:lang w:eastAsia="zh-CN"/>
              </w:rPr>
              <w:t xml:space="preserve"> 分；□差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304" w:type="dxa"/>
            <w:vMerge w:val="continue"/>
            <w:vAlign w:val="top"/>
          </w:tcPr>
          <w:p>
            <w:pPr>
              <w:rPr>
                <w:rFonts w:ascii="Arial"/>
                <w:sz w:val="21"/>
              </w:rPr>
            </w:pPr>
          </w:p>
        </w:tc>
        <w:tc>
          <w:tcPr>
            <w:tcW w:w="1246" w:type="dxa"/>
            <w:vMerge w:val="continue"/>
            <w:tcBorders>
              <w:top w:val="single" w:color="auto" w:sz="4" w:space="0"/>
              <w:left w:val="single" w:color="auto" w:sz="4" w:space="0"/>
              <w:bottom w:val="single" w:color="auto" w:sz="4" w:space="0"/>
            </w:tcBorders>
            <w:vAlign w:val="top"/>
          </w:tcPr>
          <w:p>
            <w:pPr>
              <w:rPr>
                <w:rFonts w:ascii="Arial"/>
                <w:sz w:val="21"/>
              </w:rPr>
            </w:pPr>
          </w:p>
        </w:tc>
        <w:tc>
          <w:tcPr>
            <w:tcW w:w="1850" w:type="dxa"/>
            <w:vMerge w:val="continue"/>
            <w:tcBorders>
              <w:top w:val="single" w:color="auto" w:sz="4" w:space="0"/>
              <w:bottom w:val="single" w:color="auto" w:sz="4" w:space="0"/>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监理单位是否对施工单位无图施工予以制止</w:t>
            </w:r>
          </w:p>
          <w:p>
            <w:pPr>
              <w:pStyle w:val="8"/>
              <w:spacing w:before="62" w:line="222" w:lineRule="auto"/>
              <w:ind w:left="119"/>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w:t>
            </w:r>
            <w:r>
              <w:rPr>
                <w:rFonts w:hint="eastAsia"/>
                <w:spacing w:val="-9"/>
                <w:lang w:val="en-US" w:eastAsia="zh-CN"/>
              </w:rPr>
              <w:t>是 2</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1304" w:type="dxa"/>
            <w:vMerge w:val="continue"/>
            <w:vAlign w:val="top"/>
          </w:tcPr>
          <w:p>
            <w:pPr>
              <w:rPr>
                <w:rFonts w:ascii="Arial"/>
                <w:sz w:val="21"/>
              </w:rPr>
            </w:pPr>
          </w:p>
        </w:tc>
        <w:tc>
          <w:tcPr>
            <w:tcW w:w="1246" w:type="dxa"/>
            <w:vMerge w:val="continue"/>
            <w:tcBorders>
              <w:top w:val="single" w:color="auto" w:sz="4" w:space="0"/>
              <w:left w:val="single" w:color="auto" w:sz="4" w:space="0"/>
              <w:bottom w:val="single" w:color="auto" w:sz="4" w:space="0"/>
            </w:tcBorders>
            <w:vAlign w:val="top"/>
          </w:tcPr>
          <w:p>
            <w:pPr>
              <w:rPr>
                <w:rFonts w:ascii="Arial"/>
                <w:sz w:val="21"/>
              </w:rPr>
            </w:pPr>
          </w:p>
        </w:tc>
        <w:tc>
          <w:tcPr>
            <w:tcW w:w="1850" w:type="dxa"/>
            <w:vMerge w:val="continue"/>
            <w:tcBorders>
              <w:top w:val="single" w:color="auto" w:sz="4" w:space="0"/>
              <w:bottom w:val="single" w:color="auto" w:sz="4" w:space="0"/>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监理单位审批施工单位申报文件、资料的监理人员资格是否符合规定</w:t>
            </w:r>
          </w:p>
          <w:p>
            <w:pPr>
              <w:pStyle w:val="8"/>
              <w:spacing w:before="62" w:line="222" w:lineRule="auto"/>
              <w:ind w:left="119"/>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w:t>
            </w:r>
            <w:r>
              <w:rPr>
                <w:rFonts w:hint="eastAsia"/>
                <w:spacing w:val="-9"/>
                <w:lang w:val="en-US" w:eastAsia="zh-CN"/>
              </w:rPr>
              <w:t>是 1</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1304" w:type="dxa"/>
            <w:vMerge w:val="continue"/>
            <w:vAlign w:val="top"/>
          </w:tcPr>
          <w:p>
            <w:pPr>
              <w:rPr>
                <w:rFonts w:ascii="Arial"/>
                <w:sz w:val="21"/>
              </w:rPr>
            </w:pPr>
          </w:p>
        </w:tc>
        <w:tc>
          <w:tcPr>
            <w:tcW w:w="1246" w:type="dxa"/>
            <w:vMerge w:val="restart"/>
            <w:tcBorders>
              <w:top w:val="single" w:color="auto" w:sz="4" w:space="0"/>
              <w:lef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施工质量检验检测</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（3-3）</w:t>
            </w:r>
          </w:p>
          <w:p>
            <w:pPr>
              <w:bidi w:val="0"/>
              <w:jc w:val="center"/>
              <w:rPr>
                <w:lang w:val="en-US" w:eastAsia="en-US"/>
              </w:rPr>
            </w:pPr>
            <w:r>
              <w:rPr>
                <w:rFonts w:hint="eastAsia" w:ascii="仿宋" w:hAnsi="仿宋" w:eastAsia="仿宋" w:cs="仿宋"/>
                <w:sz w:val="24"/>
                <w:szCs w:val="24"/>
                <w:lang w:val="en-US" w:eastAsia="zh-CN"/>
              </w:rPr>
              <w:t>（10分</w:t>
            </w:r>
            <w:r>
              <w:rPr>
                <w:rFonts w:hint="eastAsia"/>
                <w:lang w:val="en-US" w:eastAsia="zh-CN"/>
              </w:rPr>
              <w:t>）</w:t>
            </w:r>
          </w:p>
        </w:tc>
        <w:tc>
          <w:tcPr>
            <w:tcW w:w="1850" w:type="dxa"/>
            <w:vMerge w:val="restart"/>
            <w:tcBorders>
              <w:top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监理单位跟踪、</w:t>
            </w:r>
          </w:p>
          <w:p>
            <w:pPr>
              <w:jc w:val="center"/>
              <w:rPr>
                <w:rFonts w:hint="eastAsia" w:ascii="仿宋" w:hAnsi="仿宋" w:eastAsia="仿宋" w:cs="仿宋"/>
                <w:sz w:val="24"/>
                <w:szCs w:val="24"/>
              </w:rPr>
            </w:pPr>
            <w:r>
              <w:rPr>
                <w:rFonts w:hint="eastAsia" w:ascii="仿宋" w:hAnsi="仿宋" w:eastAsia="仿宋" w:cs="仿宋"/>
                <w:sz w:val="24"/>
                <w:szCs w:val="24"/>
                <w:lang w:val="en-US" w:eastAsia="zh-CN"/>
              </w:rPr>
              <w:t>平行检测</w:t>
            </w:r>
          </w:p>
          <w:p>
            <w:pPr>
              <w:jc w:val="center"/>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3</w:t>
            </w:r>
            <w:r>
              <w:rPr>
                <w:rFonts w:hint="eastAsia" w:ascii="仿宋" w:hAnsi="仿宋" w:eastAsia="仿宋" w:cs="仿宋"/>
                <w:sz w:val="24"/>
                <w:szCs w:val="24"/>
              </w:rPr>
              <w:t>-1）</w:t>
            </w:r>
          </w:p>
          <w:p>
            <w:pPr>
              <w:jc w:val="center"/>
            </w:pP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分）</w:t>
            </w: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跟踪检测中监督施工单位的取样、送样</w:t>
            </w:r>
          </w:p>
          <w:p>
            <w:pPr>
              <w:pStyle w:val="8"/>
              <w:spacing w:before="62" w:line="222" w:lineRule="auto"/>
              <w:ind w:left="119"/>
              <w:jc w:val="left"/>
              <w:rPr>
                <w:rFonts w:hint="eastAsia" w:ascii="仿宋" w:hAnsi="仿宋" w:eastAsia="仿宋" w:cs="仿宋"/>
                <w:snapToGrid w:val="0"/>
                <w:color w:val="000000"/>
                <w:spacing w:val="-5"/>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1</w:t>
            </w:r>
            <w:r>
              <w:rPr>
                <w:rFonts w:hint="eastAsia"/>
                <w:spacing w:val="-9"/>
                <w:lang w:eastAsia="zh-CN"/>
              </w:rPr>
              <w:t xml:space="preserve"> 分；</w:t>
            </w:r>
            <w:r>
              <w:rPr>
                <w:rFonts w:hint="eastAsia"/>
                <w:spacing w:val="-9"/>
                <w:lang w:val="en-US" w:eastAsia="zh-CN"/>
              </w:rPr>
              <w:t xml:space="preserve"> </w:t>
            </w:r>
            <w:r>
              <w:rPr>
                <w:rFonts w:hint="eastAsia"/>
                <w:spacing w:val="-9"/>
                <w:lang w:eastAsia="zh-CN"/>
              </w:rPr>
              <w:t xml:space="preserve"> □差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4" w:type="dxa"/>
            <w:vMerge w:val="continue"/>
            <w:vAlign w:val="top"/>
          </w:tcPr>
          <w:p>
            <w:pPr>
              <w:rPr>
                <w:rFonts w:ascii="Arial"/>
                <w:sz w:val="21"/>
              </w:rPr>
            </w:pPr>
          </w:p>
        </w:tc>
        <w:tc>
          <w:tcPr>
            <w:tcW w:w="1246" w:type="dxa"/>
            <w:vMerge w:val="continue"/>
            <w:tcBorders>
              <w:left w:val="single" w:color="auto" w:sz="4" w:space="0"/>
            </w:tcBorders>
            <w:vAlign w:val="top"/>
          </w:tcPr>
          <w:p>
            <w:pPr>
              <w:rPr>
                <w:rFonts w:ascii="Arial"/>
                <w:sz w:val="21"/>
              </w:rPr>
            </w:pPr>
          </w:p>
        </w:tc>
        <w:tc>
          <w:tcPr>
            <w:tcW w:w="1850" w:type="dxa"/>
            <w:vMerge w:val="continue"/>
            <w:tcBorders>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核查原材料及中间产品质量证明文件</w:t>
            </w:r>
          </w:p>
          <w:p>
            <w:pPr>
              <w:pStyle w:val="8"/>
              <w:spacing w:before="62" w:line="222" w:lineRule="auto"/>
              <w:ind w:left="119"/>
              <w:jc w:val="left"/>
              <w:rPr>
                <w:rFonts w:hint="eastAsia" w:ascii="仿宋" w:hAnsi="仿宋" w:eastAsia="仿宋" w:cs="仿宋"/>
                <w:snapToGrid w:val="0"/>
                <w:color w:val="000000"/>
                <w:spacing w:val="-2"/>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1</w:t>
            </w:r>
            <w:r>
              <w:rPr>
                <w:rFonts w:hint="eastAsia"/>
                <w:spacing w:val="-9"/>
                <w:lang w:eastAsia="zh-CN"/>
              </w:rPr>
              <w:t xml:space="preserve"> 分； </w:t>
            </w:r>
            <w:r>
              <w:rPr>
                <w:rFonts w:hint="eastAsia"/>
                <w:spacing w:val="-9"/>
                <w:lang w:val="en-US" w:eastAsia="zh-CN"/>
              </w:rPr>
              <w:t xml:space="preserve"> </w:t>
            </w:r>
            <w:r>
              <w:rPr>
                <w:rFonts w:hint="eastAsia"/>
                <w:spacing w:val="-9"/>
                <w:lang w:eastAsia="zh-CN"/>
              </w:rPr>
              <w:t>□差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4" w:type="dxa"/>
            <w:vMerge w:val="continue"/>
            <w:vAlign w:val="top"/>
          </w:tcPr>
          <w:p>
            <w:pPr>
              <w:rPr>
                <w:rFonts w:ascii="Arial"/>
                <w:sz w:val="21"/>
              </w:rPr>
            </w:pPr>
          </w:p>
        </w:tc>
        <w:tc>
          <w:tcPr>
            <w:tcW w:w="1246" w:type="dxa"/>
            <w:vMerge w:val="continue"/>
            <w:tcBorders>
              <w:left w:val="single" w:color="auto" w:sz="4" w:space="0"/>
            </w:tcBorders>
            <w:vAlign w:val="top"/>
          </w:tcPr>
          <w:p>
            <w:pPr>
              <w:rPr>
                <w:rFonts w:ascii="Arial"/>
                <w:sz w:val="21"/>
              </w:rPr>
            </w:pPr>
          </w:p>
        </w:tc>
        <w:tc>
          <w:tcPr>
            <w:tcW w:w="1850" w:type="dxa"/>
            <w:vMerge w:val="continue"/>
            <w:tcBorders>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跟踪检测项目和数量符合规范和合同要求</w:t>
            </w:r>
          </w:p>
          <w:p>
            <w:pPr>
              <w:pStyle w:val="8"/>
              <w:spacing w:before="62" w:line="222" w:lineRule="auto"/>
              <w:ind w:left="119"/>
              <w:jc w:val="left"/>
              <w:rPr>
                <w:rFonts w:hint="eastAsia" w:ascii="仿宋" w:hAnsi="仿宋" w:eastAsia="仿宋" w:cs="仿宋"/>
                <w:snapToGrid w:val="0"/>
                <w:color w:val="000000"/>
                <w:spacing w:val="-6"/>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1</w:t>
            </w:r>
            <w:r>
              <w:rPr>
                <w:rFonts w:hint="eastAsia"/>
                <w:spacing w:val="-9"/>
                <w:lang w:eastAsia="zh-CN"/>
              </w:rPr>
              <w:t xml:space="preserve"> 分； </w:t>
            </w:r>
            <w:r>
              <w:rPr>
                <w:rFonts w:hint="eastAsia"/>
                <w:spacing w:val="-9"/>
                <w:lang w:val="en-US" w:eastAsia="zh-CN"/>
              </w:rPr>
              <w:t xml:space="preserve"> </w:t>
            </w:r>
            <w:r>
              <w:rPr>
                <w:rFonts w:hint="eastAsia"/>
                <w:spacing w:val="-9"/>
                <w:lang w:eastAsia="zh-CN"/>
              </w:rPr>
              <w:t>□差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4" w:type="dxa"/>
            <w:vMerge w:val="continue"/>
            <w:vAlign w:val="top"/>
          </w:tcPr>
          <w:p>
            <w:pPr>
              <w:rPr>
                <w:rFonts w:ascii="Arial"/>
                <w:sz w:val="21"/>
              </w:rPr>
            </w:pPr>
          </w:p>
        </w:tc>
        <w:tc>
          <w:tcPr>
            <w:tcW w:w="1246" w:type="dxa"/>
            <w:vMerge w:val="continue"/>
            <w:tcBorders>
              <w:left w:val="single" w:color="auto" w:sz="4" w:space="0"/>
            </w:tcBorders>
            <w:vAlign w:val="top"/>
          </w:tcPr>
          <w:p>
            <w:pPr>
              <w:rPr>
                <w:rFonts w:ascii="Arial"/>
                <w:sz w:val="21"/>
              </w:rPr>
            </w:pPr>
          </w:p>
        </w:tc>
        <w:tc>
          <w:tcPr>
            <w:tcW w:w="1850" w:type="dxa"/>
            <w:vMerge w:val="continue"/>
            <w:tcBorders>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平行检测项目和数量符合规范和合同要求</w:t>
            </w:r>
          </w:p>
          <w:p>
            <w:pPr>
              <w:pStyle w:val="8"/>
              <w:spacing w:before="62" w:line="222" w:lineRule="auto"/>
              <w:ind w:left="119"/>
              <w:jc w:val="left"/>
              <w:rPr>
                <w:rFonts w:hint="eastAsia" w:ascii="仿宋" w:hAnsi="仿宋" w:eastAsia="仿宋" w:cs="仿宋"/>
                <w:snapToGrid w:val="0"/>
                <w:color w:val="000000"/>
                <w:spacing w:val="-2"/>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1</w:t>
            </w:r>
            <w:r>
              <w:rPr>
                <w:rFonts w:hint="eastAsia"/>
                <w:spacing w:val="-9"/>
                <w:lang w:eastAsia="zh-CN"/>
              </w:rPr>
              <w:t xml:space="preserve"> 分； </w:t>
            </w:r>
            <w:r>
              <w:rPr>
                <w:rFonts w:hint="eastAsia"/>
                <w:spacing w:val="-9"/>
                <w:lang w:val="en-US" w:eastAsia="zh-CN"/>
              </w:rPr>
              <w:t xml:space="preserve"> </w:t>
            </w:r>
            <w:r>
              <w:rPr>
                <w:rFonts w:hint="eastAsia"/>
                <w:spacing w:val="-9"/>
                <w:lang w:eastAsia="zh-CN"/>
              </w:rPr>
              <w:t>□差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1304" w:type="dxa"/>
            <w:vMerge w:val="continue"/>
            <w:vAlign w:val="top"/>
          </w:tcPr>
          <w:p>
            <w:pPr>
              <w:rPr>
                <w:rFonts w:ascii="Arial"/>
                <w:sz w:val="21"/>
              </w:rPr>
            </w:pPr>
          </w:p>
        </w:tc>
        <w:tc>
          <w:tcPr>
            <w:tcW w:w="1246" w:type="dxa"/>
            <w:vMerge w:val="continue"/>
            <w:tcBorders>
              <w:left w:val="single" w:color="auto" w:sz="4" w:space="0"/>
            </w:tcBorders>
            <w:vAlign w:val="top"/>
          </w:tcPr>
          <w:p>
            <w:pPr>
              <w:rPr>
                <w:rFonts w:ascii="Arial"/>
                <w:sz w:val="21"/>
              </w:rPr>
            </w:pPr>
          </w:p>
        </w:tc>
        <w:tc>
          <w:tcPr>
            <w:tcW w:w="1850" w:type="dxa"/>
            <w:vMerge w:val="continue"/>
            <w:tcBorders>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平行检测结果与施工单位的自检结果不一致时，提出处理意见</w:t>
            </w:r>
          </w:p>
          <w:p>
            <w:pPr>
              <w:pStyle w:val="8"/>
              <w:spacing w:before="62" w:line="222" w:lineRule="auto"/>
              <w:ind w:left="119"/>
              <w:jc w:val="left"/>
              <w:rPr>
                <w:rFonts w:hint="eastAsia" w:ascii="仿宋" w:hAnsi="仿宋" w:eastAsia="仿宋" w:cs="仿宋"/>
                <w:snapToGrid w:val="0"/>
                <w:color w:val="000000"/>
                <w:spacing w:val="-10"/>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 □一般 </w:t>
            </w:r>
            <w:r>
              <w:rPr>
                <w:rFonts w:hint="eastAsia"/>
                <w:spacing w:val="-9"/>
                <w:lang w:val="en-US" w:eastAsia="zh-CN"/>
              </w:rPr>
              <w:t>0.5</w:t>
            </w:r>
            <w:r>
              <w:rPr>
                <w:rFonts w:hint="eastAsia"/>
                <w:spacing w:val="-9"/>
                <w:lang w:eastAsia="zh-CN"/>
              </w:rPr>
              <w:t xml:space="preserve"> 分；□差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4" w:type="dxa"/>
            <w:vMerge w:val="continue"/>
            <w:vAlign w:val="top"/>
          </w:tcPr>
          <w:p>
            <w:pPr>
              <w:rPr>
                <w:rFonts w:ascii="Arial"/>
                <w:sz w:val="21"/>
              </w:rPr>
            </w:pPr>
          </w:p>
        </w:tc>
        <w:tc>
          <w:tcPr>
            <w:tcW w:w="1246" w:type="dxa"/>
            <w:vMerge w:val="continue"/>
            <w:tcBorders>
              <w:left w:val="single" w:color="auto" w:sz="4" w:space="0"/>
            </w:tcBorders>
            <w:vAlign w:val="top"/>
          </w:tcPr>
          <w:p>
            <w:pPr>
              <w:rPr>
                <w:rFonts w:ascii="Arial"/>
                <w:sz w:val="21"/>
              </w:rPr>
            </w:pPr>
          </w:p>
        </w:tc>
        <w:tc>
          <w:tcPr>
            <w:tcW w:w="1850" w:type="dxa"/>
            <w:vMerge w:val="continue"/>
            <w:tcBorders>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是否按要求见证取样</w:t>
            </w:r>
          </w:p>
          <w:p>
            <w:pPr>
              <w:pStyle w:val="8"/>
              <w:spacing w:before="62" w:line="222" w:lineRule="auto"/>
              <w:ind w:left="119"/>
              <w:jc w:val="left"/>
              <w:rPr>
                <w:rFonts w:hint="eastAsia" w:ascii="仿宋" w:hAnsi="仿宋" w:eastAsia="仿宋" w:cs="仿宋"/>
                <w:snapToGrid w:val="0"/>
                <w:color w:val="000000"/>
                <w:spacing w:val="-5"/>
                <w:kern w:val="0"/>
                <w:sz w:val="24"/>
                <w:szCs w:val="24"/>
                <w:lang w:val="en-US" w:eastAsia="zh-CN" w:bidi="ar-SA"/>
              </w:rPr>
            </w:pPr>
            <w:r>
              <w:rPr>
                <w:rFonts w:hint="eastAsia"/>
                <w:spacing w:val="-9"/>
                <w:lang w:eastAsia="zh-CN"/>
              </w:rPr>
              <w:t>□</w:t>
            </w:r>
            <w:r>
              <w:rPr>
                <w:rFonts w:hint="eastAsia"/>
                <w:spacing w:val="-9"/>
                <w:lang w:val="en-US" w:eastAsia="zh-CN"/>
              </w:rPr>
              <w:t>是 1</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4" w:type="dxa"/>
            <w:vMerge w:val="continue"/>
            <w:vAlign w:val="top"/>
          </w:tcPr>
          <w:p>
            <w:pPr>
              <w:rPr>
                <w:rFonts w:ascii="Arial"/>
                <w:sz w:val="21"/>
              </w:rPr>
            </w:pPr>
          </w:p>
        </w:tc>
        <w:tc>
          <w:tcPr>
            <w:tcW w:w="1246" w:type="dxa"/>
            <w:vMerge w:val="restart"/>
            <w:tcBorders>
              <w:lef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施工质量</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过程控制</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（3-4）</w:t>
            </w:r>
          </w:p>
          <w:p>
            <w:pPr>
              <w:jc w:val="center"/>
              <w:rPr>
                <w:rFonts w:hint="eastAsia" w:ascii="仿宋" w:hAnsi="仿宋" w:eastAsia="仿宋" w:cs="仿宋"/>
                <w:sz w:val="24"/>
                <w:szCs w:val="24"/>
              </w:rPr>
            </w:pPr>
            <w:r>
              <w:rPr>
                <w:rFonts w:hint="eastAsia" w:ascii="仿宋" w:hAnsi="仿宋" w:eastAsia="仿宋" w:cs="仿宋"/>
                <w:sz w:val="24"/>
                <w:szCs w:val="24"/>
                <w:lang w:val="en-US" w:eastAsia="zh-CN"/>
              </w:rPr>
              <w:t>（26分）</w:t>
            </w:r>
          </w:p>
        </w:tc>
        <w:tc>
          <w:tcPr>
            <w:tcW w:w="1850" w:type="dxa"/>
            <w:vMerge w:val="restart"/>
            <w:tcBorders>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施工质量控制</w:t>
            </w:r>
          </w:p>
          <w:p>
            <w:pPr>
              <w:jc w:val="center"/>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w:t>
            </w:r>
          </w:p>
          <w:p>
            <w:pPr>
              <w:pStyle w:val="8"/>
              <w:spacing w:before="4" w:line="224" w:lineRule="auto"/>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cs="仿宋"/>
                <w:sz w:val="24"/>
                <w:szCs w:val="24"/>
                <w:lang w:val="en-US" w:eastAsia="zh-CN"/>
              </w:rPr>
              <w:t>6</w:t>
            </w:r>
            <w:r>
              <w:rPr>
                <w:rFonts w:hint="eastAsia" w:ascii="仿宋" w:hAnsi="仿宋" w:eastAsia="仿宋" w:cs="仿宋"/>
                <w:sz w:val="24"/>
                <w:szCs w:val="24"/>
              </w:rPr>
              <w:t>分）</w:t>
            </w: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对施工单位无证上岗、不称职或违章、违规人员作出暂停或禁止工作的处理</w:t>
            </w:r>
          </w:p>
          <w:p>
            <w:pPr>
              <w:pStyle w:val="8"/>
              <w:spacing w:before="62" w:line="222" w:lineRule="auto"/>
              <w:ind w:left="119" w:leftChars="0"/>
              <w:jc w:val="left"/>
              <w:rPr>
                <w:rFonts w:hint="eastAsia" w:ascii="仿宋" w:hAnsi="仿宋" w:eastAsia="仿宋" w:cs="仿宋"/>
                <w:snapToGrid w:val="0"/>
                <w:color w:val="000000"/>
                <w:spacing w:val="-5"/>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 xml:space="preserve">1 </w:t>
            </w:r>
            <w:r>
              <w:rPr>
                <w:rFonts w:hint="eastAsia"/>
                <w:spacing w:val="-9"/>
                <w:lang w:eastAsia="zh-CN"/>
              </w:rPr>
              <w:t>分；  □差0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1304" w:type="dxa"/>
            <w:vMerge w:val="continue"/>
            <w:vAlign w:val="top"/>
          </w:tcPr>
          <w:p>
            <w:pPr>
              <w:rPr>
                <w:rFonts w:ascii="Arial"/>
                <w:sz w:val="21"/>
              </w:rPr>
            </w:pPr>
          </w:p>
        </w:tc>
        <w:tc>
          <w:tcPr>
            <w:tcW w:w="1246" w:type="dxa"/>
            <w:vMerge w:val="continue"/>
            <w:tcBorders>
              <w:left w:val="single" w:color="auto" w:sz="4" w:space="0"/>
            </w:tcBorders>
            <w:vAlign w:val="top"/>
          </w:tcPr>
          <w:p>
            <w:pPr>
              <w:rPr>
                <w:rFonts w:ascii="Arial"/>
                <w:sz w:val="21"/>
              </w:rPr>
            </w:pPr>
          </w:p>
        </w:tc>
        <w:tc>
          <w:tcPr>
            <w:tcW w:w="1850" w:type="dxa"/>
            <w:vMerge w:val="continue"/>
            <w:tcBorders>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监理机构按照有关技术标准和施工合同约定，对施工质量与质量活动相关的人员、原材料、中间产品、工程设备、施工设备、工艺方法和施工环境等质量要素进行监督和控制</w:t>
            </w:r>
          </w:p>
          <w:p>
            <w:pPr>
              <w:pStyle w:val="8"/>
              <w:spacing w:before="62" w:line="222" w:lineRule="auto"/>
              <w:ind w:left="119" w:leftChars="0"/>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 xml:space="preserve">1 </w:t>
            </w:r>
            <w:r>
              <w:rPr>
                <w:rFonts w:hint="eastAsia"/>
                <w:spacing w:val="-9"/>
                <w:lang w:eastAsia="zh-CN"/>
              </w:rPr>
              <w:t xml:space="preserve">分； </w:t>
            </w:r>
            <w:r>
              <w:rPr>
                <w:rFonts w:hint="eastAsia"/>
                <w:spacing w:val="-9"/>
                <w:lang w:val="en-US" w:eastAsia="zh-CN"/>
              </w:rPr>
              <w:t xml:space="preserve"> </w:t>
            </w:r>
            <w:r>
              <w:rPr>
                <w:rFonts w:hint="eastAsia"/>
                <w:spacing w:val="-9"/>
                <w:lang w:eastAsia="zh-CN"/>
              </w:rPr>
              <w:t>□差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4" w:type="dxa"/>
            <w:vMerge w:val="continue"/>
            <w:vAlign w:val="top"/>
          </w:tcPr>
          <w:p>
            <w:pPr>
              <w:rPr>
                <w:rFonts w:ascii="Arial"/>
                <w:sz w:val="21"/>
              </w:rPr>
            </w:pPr>
          </w:p>
        </w:tc>
        <w:tc>
          <w:tcPr>
            <w:tcW w:w="1246" w:type="dxa"/>
            <w:vMerge w:val="continue"/>
            <w:tcBorders>
              <w:left w:val="single" w:color="auto" w:sz="4" w:space="0"/>
            </w:tcBorders>
            <w:vAlign w:val="top"/>
          </w:tcPr>
          <w:p>
            <w:pPr>
              <w:rPr>
                <w:rFonts w:ascii="Arial"/>
                <w:sz w:val="21"/>
              </w:rPr>
            </w:pPr>
          </w:p>
        </w:tc>
        <w:tc>
          <w:tcPr>
            <w:tcW w:w="1850" w:type="dxa"/>
            <w:vMerge w:val="continue"/>
            <w:tcBorders>
              <w:right w:val="single" w:color="auto" w:sz="4" w:space="0"/>
            </w:tcBorders>
            <w:vAlign w:val="top"/>
          </w:tcPr>
          <w:p>
            <w:pPr>
              <w:pStyle w:val="8"/>
              <w:spacing w:before="4" w:line="224" w:lineRule="auto"/>
              <w:ind w:left="698"/>
            </w:pPr>
          </w:p>
        </w:tc>
        <w:tc>
          <w:tcPr>
            <w:tcW w:w="476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val="en-US" w:eastAsia="zh-CN"/>
              </w:rPr>
              <w:t>监理机构审批承包人编制的施工控制网施测方案，并对承包人施测过程进行监督，批复承包人的施工控制网资料</w:t>
            </w:r>
          </w:p>
          <w:p>
            <w:pPr>
              <w:pStyle w:val="8"/>
              <w:spacing w:before="62" w:line="222" w:lineRule="auto"/>
              <w:ind w:left="119" w:leftChars="0"/>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 xml:space="preserve">1 </w:t>
            </w:r>
            <w:r>
              <w:rPr>
                <w:rFonts w:hint="eastAsia"/>
                <w:spacing w:val="-9"/>
                <w:lang w:eastAsia="zh-CN"/>
              </w:rPr>
              <w:t>分；</w:t>
            </w:r>
            <w:r>
              <w:rPr>
                <w:rFonts w:hint="eastAsia"/>
                <w:spacing w:val="-9"/>
                <w:lang w:val="en-US" w:eastAsia="zh-CN"/>
              </w:rPr>
              <w:t xml:space="preserve"> </w:t>
            </w:r>
            <w:r>
              <w:rPr>
                <w:rFonts w:hint="eastAsia"/>
                <w:spacing w:val="-9"/>
                <w:lang w:eastAsia="zh-CN"/>
              </w:rPr>
              <w:t xml:space="preserve"> □差 0 分</w:t>
            </w: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bl>
    <w:p>
      <w:pPr>
        <w:rPr>
          <w:rFonts w:ascii="Arial"/>
          <w:sz w:val="21"/>
        </w:rPr>
      </w:pPr>
    </w:p>
    <w:p>
      <w:pPr>
        <w:rPr>
          <w:rFonts w:ascii="Arial"/>
          <w:sz w:val="21"/>
        </w:rPr>
      </w:pPr>
    </w:p>
    <w:tbl>
      <w:tblPr>
        <w:tblStyle w:val="7"/>
        <w:tblpPr w:leftFromText="180" w:rightFromText="180" w:vertAnchor="text" w:horzAnchor="page" w:tblpX="861" w:tblpY="-57"/>
        <w:tblOverlap w:val="never"/>
        <w:tblW w:w="100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1"/>
        <w:gridCol w:w="1188"/>
        <w:gridCol w:w="1950"/>
        <w:gridCol w:w="4719"/>
        <w:gridCol w:w="9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241" w:type="dxa"/>
            <w:tcBorders>
              <w:bottom w:val="single" w:color="auto" w:sz="4" w:space="0"/>
            </w:tcBorders>
            <w:vAlign w:val="top"/>
          </w:tcPr>
          <w:p>
            <w:pPr>
              <w:spacing w:before="106" w:line="221" w:lineRule="auto"/>
              <w:ind w:left="166"/>
              <w:rPr>
                <w:rFonts w:ascii="黑体" w:hAnsi="黑体" w:eastAsia="黑体" w:cs="黑体"/>
                <w:sz w:val="24"/>
                <w:szCs w:val="24"/>
              </w:rPr>
            </w:pPr>
            <w:r>
              <w:rPr>
                <w:rFonts w:ascii="黑体" w:hAnsi="黑体" w:eastAsia="黑体" w:cs="黑体"/>
                <w:spacing w:val="-4"/>
                <w:sz w:val="24"/>
                <w:szCs w:val="24"/>
              </w:rPr>
              <w:t>一级指标</w:t>
            </w:r>
          </w:p>
        </w:tc>
        <w:tc>
          <w:tcPr>
            <w:tcW w:w="1188" w:type="dxa"/>
            <w:tcBorders>
              <w:bottom w:val="single" w:color="auto" w:sz="4" w:space="0"/>
            </w:tcBorders>
            <w:vAlign w:val="top"/>
          </w:tcPr>
          <w:p>
            <w:pPr>
              <w:spacing w:before="106" w:line="221" w:lineRule="auto"/>
              <w:ind w:left="162"/>
              <w:rPr>
                <w:rFonts w:ascii="黑体" w:hAnsi="黑体" w:eastAsia="黑体" w:cs="黑体"/>
                <w:sz w:val="24"/>
                <w:szCs w:val="24"/>
              </w:rPr>
            </w:pPr>
            <w:r>
              <w:rPr>
                <w:rFonts w:ascii="黑体" w:hAnsi="黑体" w:eastAsia="黑体" w:cs="黑体"/>
                <w:spacing w:val="-4"/>
                <w:sz w:val="24"/>
                <w:szCs w:val="24"/>
              </w:rPr>
              <w:t>二级指标</w:t>
            </w:r>
          </w:p>
        </w:tc>
        <w:tc>
          <w:tcPr>
            <w:tcW w:w="1950" w:type="dxa"/>
            <w:tcBorders>
              <w:bottom w:val="single" w:color="auto" w:sz="4" w:space="0"/>
            </w:tcBorders>
            <w:vAlign w:val="top"/>
          </w:tcPr>
          <w:p>
            <w:pPr>
              <w:spacing w:before="106" w:line="221" w:lineRule="auto"/>
              <w:ind w:left="662"/>
              <w:rPr>
                <w:rFonts w:ascii="黑体" w:hAnsi="黑体" w:eastAsia="黑体" w:cs="黑体"/>
                <w:sz w:val="24"/>
                <w:szCs w:val="24"/>
              </w:rPr>
            </w:pPr>
            <w:r>
              <w:rPr>
                <w:rFonts w:ascii="黑体" w:hAnsi="黑体" w:eastAsia="黑体" w:cs="黑体"/>
                <w:spacing w:val="-4"/>
                <w:sz w:val="24"/>
                <w:szCs w:val="24"/>
              </w:rPr>
              <w:t>三级指标</w:t>
            </w:r>
          </w:p>
        </w:tc>
        <w:tc>
          <w:tcPr>
            <w:tcW w:w="4719" w:type="dxa"/>
            <w:tcBorders>
              <w:bottom w:val="single" w:color="auto" w:sz="4" w:space="0"/>
            </w:tcBorders>
            <w:vAlign w:val="top"/>
          </w:tcPr>
          <w:p>
            <w:pPr>
              <w:spacing w:before="106" w:line="222" w:lineRule="auto"/>
              <w:ind w:left="1715"/>
              <w:rPr>
                <w:rFonts w:ascii="黑体" w:hAnsi="黑体" w:eastAsia="黑体" w:cs="黑体"/>
                <w:sz w:val="24"/>
                <w:szCs w:val="24"/>
              </w:rPr>
            </w:pPr>
            <w:r>
              <w:rPr>
                <w:rFonts w:ascii="黑体" w:hAnsi="黑体" w:eastAsia="黑体" w:cs="黑体"/>
                <w:spacing w:val="-3"/>
                <w:sz w:val="24"/>
                <w:szCs w:val="24"/>
              </w:rPr>
              <w:t>评价标准</w:t>
            </w:r>
          </w:p>
        </w:tc>
        <w:tc>
          <w:tcPr>
            <w:tcW w:w="960" w:type="dxa"/>
            <w:vAlign w:val="top"/>
          </w:tcPr>
          <w:p>
            <w:pPr>
              <w:spacing w:before="107" w:line="222" w:lineRule="auto"/>
              <w:ind w:left="269"/>
              <w:rPr>
                <w:rFonts w:ascii="黑体" w:hAnsi="黑体" w:eastAsia="黑体" w:cs="黑体"/>
                <w:sz w:val="24"/>
                <w:szCs w:val="24"/>
              </w:rPr>
            </w:pPr>
            <w:r>
              <w:rPr>
                <w:rFonts w:ascii="黑体" w:hAnsi="黑体" w:eastAsia="黑体" w:cs="黑体"/>
                <w:spacing w:val="-6"/>
                <w:sz w:val="24"/>
                <w:szCs w:val="24"/>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trPr>
        <w:tc>
          <w:tcPr>
            <w:tcW w:w="1241" w:type="dxa"/>
            <w:vMerge w:val="restart"/>
            <w:tcBorders>
              <w:top w:val="single" w:color="auto" w:sz="4" w:space="0"/>
              <w:left w:val="single" w:color="auto" w:sz="4" w:space="0"/>
              <w:right w:val="single" w:color="auto" w:sz="4" w:space="0"/>
            </w:tcBorders>
            <w:vAlign w:val="center"/>
          </w:tcPr>
          <w:p>
            <w:pPr>
              <w:pStyle w:val="8"/>
              <w:spacing w:before="4" w:line="224" w:lineRule="auto"/>
              <w:jc w:val="center"/>
              <w:rPr>
                <w:rFonts w:ascii="Arial"/>
                <w:sz w:val="21"/>
              </w:rPr>
            </w:pPr>
          </w:p>
        </w:tc>
        <w:tc>
          <w:tcPr>
            <w:tcW w:w="118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19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val="en-US" w:eastAsia="zh-CN"/>
              </w:rPr>
              <w:t>监理机构审批承包人编制的原始地形施测方案，通过复测、抽样复测或与承包人联合测量等方法，复核承包人的原始地形测量成果</w:t>
            </w:r>
          </w:p>
          <w:p>
            <w:pPr>
              <w:pStyle w:val="8"/>
              <w:spacing w:before="62" w:line="222" w:lineRule="auto"/>
              <w:ind w:left="119" w:leftChars="0"/>
              <w:jc w:val="left"/>
              <w:rPr>
                <w:rFonts w:hint="eastAsia" w:ascii="仿宋" w:hAnsi="仿宋" w:eastAsia="仿宋" w:cs="仿宋"/>
                <w:snapToGrid w:val="0"/>
                <w:color w:val="000000"/>
                <w:spacing w:val="-12"/>
                <w:kern w:val="0"/>
                <w:sz w:val="24"/>
                <w:szCs w:val="24"/>
                <w:highlight w:val="none"/>
                <w:lang w:val="en-US" w:eastAsia="en-US"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 xml:space="preserve">1 </w:t>
            </w:r>
            <w:r>
              <w:rPr>
                <w:rFonts w:hint="eastAsia"/>
                <w:spacing w:val="-9"/>
                <w:lang w:eastAsia="zh-CN"/>
              </w:rPr>
              <w:t>分； □差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95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审核工程设备启动程序，监督施工单位实施</w:t>
            </w:r>
          </w:p>
          <w:p>
            <w:pPr>
              <w:pStyle w:val="8"/>
              <w:spacing w:before="62" w:line="222" w:lineRule="auto"/>
              <w:ind w:left="119" w:leftChars="0"/>
              <w:jc w:val="left"/>
              <w:rPr>
                <w:rFonts w:hint="eastAsia" w:ascii="仿宋" w:hAnsi="仿宋" w:eastAsia="仿宋" w:cs="仿宋"/>
                <w:snapToGrid w:val="0"/>
                <w:color w:val="000000"/>
                <w:spacing w:val="-9"/>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 xml:space="preserve">1 </w:t>
            </w:r>
            <w:r>
              <w:rPr>
                <w:rFonts w:hint="eastAsia"/>
                <w:spacing w:val="-9"/>
                <w:lang w:eastAsia="zh-CN"/>
              </w:rPr>
              <w:t>分； □差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95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隐蔽工程具备覆盖条件后，承包人应通知监理在约定的期限内检查。承包人的通知应附有自检记录和必要的检查资料</w:t>
            </w:r>
          </w:p>
          <w:p>
            <w:pPr>
              <w:pStyle w:val="8"/>
              <w:spacing w:before="62" w:line="222" w:lineRule="auto"/>
              <w:ind w:left="119" w:leftChars="0"/>
              <w:jc w:val="left"/>
              <w:rPr>
                <w:rFonts w:hint="eastAsia" w:ascii="仿宋" w:hAnsi="仿宋" w:eastAsia="仿宋" w:cs="仿宋"/>
                <w:snapToGrid w:val="0"/>
                <w:color w:val="000000"/>
                <w:spacing w:val="-9"/>
                <w:kern w:val="0"/>
                <w:sz w:val="24"/>
                <w:szCs w:val="24"/>
                <w:lang w:val="en-US" w:eastAsia="zh-CN" w:bidi="ar-SA"/>
              </w:rPr>
            </w:pPr>
            <w:r>
              <w:rPr>
                <w:rFonts w:hint="eastAsia"/>
                <w:spacing w:val="-9"/>
                <w:lang w:eastAsia="zh-CN"/>
              </w:rPr>
              <w:t>□好</w:t>
            </w:r>
            <w:r>
              <w:rPr>
                <w:rFonts w:hint="eastAsia"/>
                <w:spacing w:val="-9"/>
                <w:lang w:val="en-US" w:eastAsia="zh-CN"/>
              </w:rPr>
              <w:t xml:space="preserve"> 4</w:t>
            </w:r>
            <w:r>
              <w:rPr>
                <w:rFonts w:hint="eastAsia"/>
                <w:spacing w:val="-9"/>
                <w:lang w:eastAsia="zh-CN"/>
              </w:rPr>
              <w:t xml:space="preserve"> 分； □一般 </w:t>
            </w:r>
            <w:r>
              <w:rPr>
                <w:rFonts w:hint="eastAsia"/>
                <w:spacing w:val="-9"/>
                <w:lang w:val="en-US" w:eastAsia="zh-CN"/>
              </w:rPr>
              <w:t xml:space="preserve">2 </w:t>
            </w:r>
            <w:r>
              <w:rPr>
                <w:rFonts w:hint="eastAsia"/>
                <w:spacing w:val="-9"/>
                <w:lang w:eastAsia="zh-CN"/>
              </w:rPr>
              <w:t>分； □差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9"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95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4719"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lang w:eastAsia="zh-CN"/>
              </w:rPr>
            </w:pPr>
            <w:r>
              <w:rPr>
                <w:rFonts w:hint="eastAsia"/>
                <w:spacing w:val="-9"/>
                <w:lang w:eastAsia="zh-CN"/>
              </w:rPr>
              <w:t>发现使用不合格原材料、中间产品等质量问题时，采取有效措施</w:t>
            </w:r>
          </w:p>
          <w:p>
            <w:pPr>
              <w:pStyle w:val="8"/>
              <w:spacing w:before="62" w:line="222" w:lineRule="auto"/>
              <w:ind w:left="119"/>
              <w:jc w:val="left"/>
              <w:rPr>
                <w:rFonts w:hint="eastAsia"/>
                <w:spacing w:val="-9"/>
                <w:lang w:eastAsia="zh-CN"/>
              </w:rPr>
            </w:pPr>
            <w:r>
              <w:rPr>
                <w:rFonts w:hint="eastAsia"/>
                <w:spacing w:val="-9"/>
                <w:lang w:eastAsia="zh-CN"/>
              </w:rPr>
              <w:t>□好</w:t>
            </w:r>
            <w:r>
              <w:rPr>
                <w:rFonts w:hint="eastAsia"/>
                <w:spacing w:val="-9"/>
                <w:lang w:val="en-US" w:eastAsia="zh-CN"/>
              </w:rPr>
              <w:t xml:space="preserve"> 4</w:t>
            </w:r>
            <w:r>
              <w:rPr>
                <w:rFonts w:hint="eastAsia"/>
                <w:spacing w:val="-9"/>
                <w:lang w:eastAsia="zh-CN"/>
              </w:rPr>
              <w:t xml:space="preserve"> 分； □一般 </w:t>
            </w:r>
            <w:r>
              <w:rPr>
                <w:rFonts w:hint="eastAsia"/>
                <w:spacing w:val="-9"/>
                <w:lang w:val="en-US" w:eastAsia="zh-CN"/>
              </w:rPr>
              <w:t xml:space="preserve">2 </w:t>
            </w:r>
            <w:r>
              <w:rPr>
                <w:rFonts w:hint="eastAsia"/>
                <w:spacing w:val="-9"/>
                <w:lang w:eastAsia="zh-CN"/>
              </w:rPr>
              <w:t xml:space="preserve">分  </w:t>
            </w:r>
            <w:r>
              <w:rPr>
                <w:rFonts w:hint="eastAsia"/>
                <w:spacing w:val="-9"/>
                <w:lang w:val="en-US" w:eastAsia="zh-CN"/>
              </w:rPr>
              <w:t xml:space="preserve"> </w:t>
            </w:r>
            <w:r>
              <w:rPr>
                <w:rFonts w:hint="eastAsia"/>
                <w:spacing w:val="-9"/>
                <w:lang w:eastAsia="zh-CN"/>
              </w:rPr>
              <w:t>□差 0 分</w:t>
            </w:r>
          </w:p>
        </w:tc>
        <w:tc>
          <w:tcPr>
            <w:tcW w:w="960" w:type="dxa"/>
            <w:tcBorders>
              <w:left w:val="single" w:color="auto" w:sz="4" w:space="0"/>
            </w:tcBorders>
            <w:vAlign w:val="center"/>
          </w:tcPr>
          <w:p>
            <w:pPr>
              <w:jc w:val="center"/>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95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4719"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lang w:eastAsia="zh-CN"/>
              </w:rPr>
            </w:pPr>
            <w:r>
              <w:rPr>
                <w:rFonts w:hint="eastAsia"/>
                <w:spacing w:val="-9"/>
                <w:lang w:eastAsia="zh-CN"/>
              </w:rPr>
              <w:t>原材料和中间产品检验符合规范要求</w:t>
            </w:r>
          </w:p>
          <w:p>
            <w:pPr>
              <w:pStyle w:val="8"/>
              <w:spacing w:before="62" w:line="222" w:lineRule="auto"/>
              <w:ind w:left="119"/>
              <w:jc w:val="left"/>
              <w:rPr>
                <w:rFonts w:hint="eastAsia"/>
                <w:spacing w:val="-9"/>
                <w:lang w:eastAsia="zh-CN"/>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 □一般 </w:t>
            </w:r>
            <w:r>
              <w:rPr>
                <w:rFonts w:hint="eastAsia"/>
                <w:spacing w:val="-9"/>
                <w:lang w:val="en-US" w:eastAsia="zh-CN"/>
              </w:rPr>
              <w:t xml:space="preserve">1 </w:t>
            </w:r>
            <w:r>
              <w:rPr>
                <w:rFonts w:hint="eastAsia"/>
                <w:spacing w:val="-9"/>
                <w:lang w:eastAsia="zh-CN"/>
              </w:rPr>
              <w:t>分； □差 0 分</w:t>
            </w:r>
          </w:p>
        </w:tc>
        <w:tc>
          <w:tcPr>
            <w:tcW w:w="960" w:type="dxa"/>
            <w:tcBorders>
              <w:left w:val="single" w:color="auto" w:sz="4" w:space="0"/>
            </w:tcBorders>
            <w:vAlign w:val="center"/>
          </w:tcPr>
          <w:p>
            <w:pPr>
              <w:jc w:val="center"/>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9"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950" w:type="dxa"/>
            <w:vMerge w:val="continue"/>
            <w:tcBorders>
              <w:top w:val="single" w:color="auto" w:sz="4" w:space="0"/>
              <w:left w:val="single" w:color="auto" w:sz="4" w:space="0"/>
              <w:bottom w:val="single" w:color="auto" w:sz="4" w:space="0"/>
              <w:right w:val="single" w:color="auto" w:sz="4" w:space="0"/>
            </w:tcBorders>
            <w:vAlign w:val="top"/>
          </w:tcPr>
          <w:p>
            <w:pPr>
              <w:pStyle w:val="8"/>
              <w:spacing w:before="21" w:line="213" w:lineRule="auto"/>
              <w:ind w:left="697" w:right="608" w:hanging="88"/>
            </w:pPr>
          </w:p>
        </w:tc>
        <w:tc>
          <w:tcPr>
            <w:tcW w:w="4719"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lang w:eastAsia="zh-CN"/>
              </w:rPr>
            </w:pPr>
            <w:r>
              <w:rPr>
                <w:rFonts w:hint="eastAsia"/>
                <w:spacing w:val="-9"/>
                <w:lang w:eastAsia="zh-CN"/>
              </w:rPr>
              <w:t>重要隐蔽（关键部位）单元工程、关键工序施工过程旁站记录是否完整</w:t>
            </w:r>
          </w:p>
          <w:p>
            <w:pPr>
              <w:pStyle w:val="8"/>
              <w:spacing w:before="62" w:line="222" w:lineRule="auto"/>
              <w:ind w:left="119"/>
              <w:jc w:val="left"/>
              <w:rPr>
                <w:rFonts w:hint="eastAsia"/>
                <w:spacing w:val="-9"/>
                <w:lang w:eastAsia="zh-CN"/>
              </w:rPr>
            </w:pPr>
            <w:r>
              <w:rPr>
                <w:rFonts w:hint="eastAsia"/>
                <w:spacing w:val="-9"/>
                <w:lang w:eastAsia="zh-CN"/>
              </w:rPr>
              <w:t>□</w:t>
            </w:r>
            <w:r>
              <w:rPr>
                <w:rFonts w:hint="eastAsia"/>
                <w:spacing w:val="-9"/>
                <w:lang w:val="en-US" w:eastAsia="zh-CN"/>
              </w:rPr>
              <w:t>是 4</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960" w:type="dxa"/>
            <w:tcBorders>
              <w:left w:val="single" w:color="auto" w:sz="4" w:space="0"/>
            </w:tcBorders>
            <w:vAlign w:val="center"/>
          </w:tcPr>
          <w:p>
            <w:pPr>
              <w:jc w:val="center"/>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1950" w:type="dxa"/>
            <w:vMerge w:val="continue"/>
            <w:tcBorders>
              <w:top w:val="single" w:color="auto" w:sz="4" w:space="0"/>
              <w:left w:val="single" w:color="auto" w:sz="4" w:space="0"/>
              <w:bottom w:val="single" w:color="auto" w:sz="4" w:space="0"/>
              <w:right w:val="single" w:color="auto" w:sz="4" w:space="0"/>
            </w:tcBorders>
            <w:vAlign w:val="top"/>
          </w:tcPr>
          <w:p>
            <w:pPr>
              <w:rPr>
                <w:rFonts w:ascii="Arial"/>
                <w:sz w:val="21"/>
              </w:rPr>
            </w:pPr>
          </w:p>
        </w:tc>
        <w:tc>
          <w:tcPr>
            <w:tcW w:w="4719" w:type="dxa"/>
            <w:tcBorders>
              <w:top w:val="single" w:color="auto" w:sz="4" w:space="0"/>
              <w:left w:val="single" w:color="auto" w:sz="4" w:space="0"/>
              <w:bottom w:val="single" w:color="auto" w:sz="4" w:space="0"/>
              <w:right w:val="single" w:color="auto" w:sz="4" w:space="0"/>
            </w:tcBorders>
            <w:vAlign w:val="center"/>
          </w:tcPr>
          <w:p>
            <w:pPr>
              <w:pStyle w:val="8"/>
              <w:spacing w:before="62" w:line="222" w:lineRule="auto"/>
              <w:ind w:left="119"/>
              <w:jc w:val="left"/>
              <w:rPr>
                <w:rFonts w:hint="eastAsia"/>
                <w:spacing w:val="-9"/>
                <w:lang w:eastAsia="zh-CN"/>
              </w:rPr>
            </w:pPr>
            <w:r>
              <w:rPr>
                <w:rFonts w:hint="eastAsia"/>
                <w:spacing w:val="-9"/>
                <w:lang w:eastAsia="zh-CN"/>
              </w:rPr>
              <w:t>监理员对发现的施工不规范行为和质量隐患、是否督促施工单位及时改正，并报告监理工程师或总监理工程师</w:t>
            </w:r>
          </w:p>
          <w:p>
            <w:pPr>
              <w:pStyle w:val="8"/>
              <w:spacing w:before="62" w:line="222" w:lineRule="auto"/>
              <w:ind w:left="119"/>
              <w:jc w:val="left"/>
              <w:rPr>
                <w:rFonts w:hint="eastAsia"/>
                <w:spacing w:val="-9"/>
                <w:lang w:eastAsia="zh-CN"/>
              </w:rPr>
            </w:pPr>
            <w:r>
              <w:rPr>
                <w:rFonts w:hint="eastAsia"/>
                <w:spacing w:val="-9"/>
                <w:lang w:eastAsia="zh-CN"/>
              </w:rPr>
              <w:t>□</w:t>
            </w:r>
            <w:r>
              <w:rPr>
                <w:rFonts w:hint="eastAsia"/>
                <w:spacing w:val="-9"/>
                <w:lang w:val="en-US" w:eastAsia="zh-CN"/>
              </w:rPr>
              <w:t>是 2</w:t>
            </w:r>
            <w:r>
              <w:rPr>
                <w:rFonts w:hint="eastAsia"/>
                <w:spacing w:val="-9"/>
                <w:lang w:eastAsia="zh-CN"/>
              </w:rPr>
              <w:t xml:space="preserve"> 分； □</w:t>
            </w:r>
            <w:r>
              <w:rPr>
                <w:rFonts w:hint="eastAsia"/>
                <w:spacing w:val="-9"/>
                <w:lang w:val="en-US" w:eastAsia="zh-CN"/>
              </w:rPr>
              <w:t>否</w:t>
            </w:r>
            <w:r>
              <w:rPr>
                <w:rFonts w:hint="eastAsia"/>
                <w:spacing w:val="-9"/>
                <w:lang w:eastAsia="zh-CN"/>
              </w:rPr>
              <w:t xml:space="preserve"> 0 分</w:t>
            </w:r>
          </w:p>
        </w:tc>
        <w:tc>
          <w:tcPr>
            <w:tcW w:w="960" w:type="dxa"/>
            <w:tcBorders>
              <w:left w:val="single" w:color="auto" w:sz="4" w:space="0"/>
            </w:tcBorders>
            <w:vAlign w:val="center"/>
          </w:tcPr>
          <w:p>
            <w:pPr>
              <w:jc w:val="center"/>
              <w:rPr>
                <w:rFonts w:hint="eastAsia" w:ascii="仿宋" w:hAnsi="仿宋" w:eastAsia="仿宋" w:cs="仿宋"/>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质量评定与验收</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w:t>
            </w:r>
          </w:p>
          <w:p>
            <w:pPr>
              <w:jc w:val="center"/>
              <w:rPr>
                <w:rFonts w:ascii="Arial"/>
                <w:sz w:val="21"/>
              </w:rPr>
            </w:pP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分</w:t>
            </w:r>
            <w:r>
              <w:rPr>
                <w:rFonts w:hint="eastAsia" w:ascii="仿宋" w:hAnsi="仿宋" w:eastAsia="仿宋" w:cs="仿宋"/>
                <w:sz w:val="24"/>
                <w:szCs w:val="24"/>
                <w:lang w:eastAsia="zh-CN"/>
              </w:rPr>
              <w:t>）</w:t>
            </w:r>
          </w:p>
        </w:tc>
        <w:tc>
          <w:tcPr>
            <w:tcW w:w="1950" w:type="dxa"/>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单元工程质量</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评定与验收</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-1)</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单元工程评定程序合规</w:t>
            </w:r>
          </w:p>
          <w:p>
            <w:pPr>
              <w:pStyle w:val="8"/>
              <w:spacing w:before="62" w:line="222" w:lineRule="auto"/>
              <w:ind w:left="119" w:leftChars="0"/>
              <w:jc w:val="left"/>
              <w:rPr>
                <w:rFonts w:hint="eastAsia" w:ascii="仿宋" w:hAnsi="仿宋" w:eastAsia="仿宋" w:cs="仿宋"/>
                <w:snapToGrid w:val="0"/>
                <w:color w:val="000000"/>
                <w:spacing w:val="-5"/>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分；□一般 </w:t>
            </w:r>
            <w:r>
              <w:rPr>
                <w:rFonts w:hint="eastAsia"/>
                <w:spacing w:val="-9"/>
                <w:lang w:val="en-US" w:eastAsia="zh-CN"/>
              </w:rPr>
              <w:t xml:space="preserve">0.5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left w:val="single" w:color="auto" w:sz="4" w:space="0"/>
              <w:right w:val="single" w:color="auto" w:sz="4" w:space="0"/>
            </w:tcBorders>
            <w:vAlign w:val="top"/>
          </w:tcPr>
          <w:p>
            <w:pPr>
              <w:rPr>
                <w:rFonts w:ascii="Arial"/>
                <w:sz w:val="21"/>
              </w:rPr>
            </w:pPr>
          </w:p>
        </w:tc>
        <w:tc>
          <w:tcPr>
            <w:tcW w:w="1950" w:type="dxa"/>
            <w:vMerge w:val="continue"/>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按要求复核质量评定资料</w:t>
            </w:r>
          </w:p>
          <w:p>
            <w:pPr>
              <w:pStyle w:val="8"/>
              <w:spacing w:before="62" w:line="222" w:lineRule="auto"/>
              <w:ind w:left="119" w:leftChars="0"/>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分；□一般 </w:t>
            </w:r>
            <w:r>
              <w:rPr>
                <w:rFonts w:hint="eastAsia"/>
                <w:spacing w:val="-9"/>
                <w:lang w:val="en-US" w:eastAsia="zh-CN"/>
              </w:rPr>
              <w:t xml:space="preserve">0.5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left w:val="single" w:color="auto" w:sz="4" w:space="0"/>
              <w:right w:val="single" w:color="auto" w:sz="4" w:space="0"/>
            </w:tcBorders>
            <w:vAlign w:val="top"/>
          </w:tcPr>
          <w:p>
            <w:pPr>
              <w:rPr>
                <w:rFonts w:ascii="Arial"/>
                <w:sz w:val="21"/>
              </w:rPr>
            </w:pP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质量缺陷备案</w:t>
            </w:r>
          </w:p>
          <w:p>
            <w:pPr>
              <w:jc w:val="center"/>
              <w:rPr>
                <w:rFonts w:hint="eastAsia" w:ascii="仿宋" w:hAnsi="仿宋" w:eastAsia="仿宋" w:cs="仿宋"/>
                <w:sz w:val="24"/>
                <w:szCs w:val="24"/>
                <w:lang w:val="en-US" w:eastAsia="en-US"/>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按要求对质量缺陷进行统计分析</w:t>
            </w:r>
          </w:p>
          <w:p>
            <w:pPr>
              <w:pStyle w:val="8"/>
              <w:spacing w:before="62" w:line="222" w:lineRule="auto"/>
              <w:ind w:left="119" w:leftChars="0"/>
              <w:jc w:val="left"/>
              <w:rPr>
                <w:rFonts w:hint="eastAsia" w:ascii="仿宋" w:hAnsi="仿宋" w:eastAsia="仿宋" w:cs="仿宋"/>
                <w:snapToGrid w:val="0"/>
                <w:color w:val="000000"/>
                <w:spacing w:val="-5"/>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分；□一般 </w:t>
            </w:r>
            <w:r>
              <w:rPr>
                <w:rFonts w:hint="eastAsia"/>
                <w:spacing w:val="-9"/>
                <w:lang w:val="en-US" w:eastAsia="zh-CN"/>
              </w:rPr>
              <w:t xml:space="preserve">0.5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left w:val="single" w:color="auto" w:sz="4" w:space="0"/>
              <w:right w:val="single" w:color="auto" w:sz="4" w:space="0"/>
            </w:tcBorders>
            <w:vAlign w:val="top"/>
          </w:tcPr>
          <w:p>
            <w:pPr>
              <w:rPr>
                <w:rFonts w:ascii="Arial"/>
                <w:sz w:val="21"/>
              </w:rPr>
            </w:pP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质量事故处理</w:t>
            </w:r>
          </w:p>
          <w:p>
            <w:pPr>
              <w:jc w:val="center"/>
              <w:rPr>
                <w:rFonts w:hint="eastAsia" w:ascii="仿宋" w:hAnsi="仿宋" w:eastAsia="仿宋" w:cs="仿宋"/>
                <w:sz w:val="24"/>
                <w:szCs w:val="24"/>
                <w:lang w:val="en-US" w:eastAsia="en-US"/>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val="en-US" w:eastAsia="zh-CN"/>
              </w:rPr>
            </w:pPr>
            <w:r>
              <w:rPr>
                <w:rFonts w:hint="eastAsia"/>
                <w:spacing w:val="-9"/>
                <w:lang w:eastAsia="zh-CN"/>
              </w:rPr>
              <w:t>按要求参加工程质量事故调查、分析</w:t>
            </w:r>
            <w:r>
              <w:rPr>
                <w:rFonts w:hint="eastAsia"/>
                <w:spacing w:val="-9"/>
                <w:lang w:val="en-US" w:eastAsia="zh-CN"/>
              </w:rPr>
              <w:t>情况</w:t>
            </w:r>
          </w:p>
          <w:p>
            <w:pPr>
              <w:pStyle w:val="8"/>
              <w:spacing w:before="62" w:line="222" w:lineRule="auto"/>
              <w:ind w:left="119" w:leftChars="0"/>
              <w:jc w:val="left"/>
              <w:rPr>
                <w:rFonts w:hint="eastAsia" w:ascii="仿宋" w:hAnsi="仿宋" w:eastAsia="仿宋" w:cs="仿宋"/>
                <w:snapToGrid w:val="0"/>
                <w:color w:val="000000"/>
                <w:spacing w:val="-2"/>
                <w:kern w:val="0"/>
                <w:sz w:val="24"/>
                <w:szCs w:val="24"/>
                <w:lang w:val="en-US" w:eastAsia="zh-CN" w:bidi="ar-SA"/>
              </w:rPr>
            </w:pPr>
            <w:r>
              <w:rPr>
                <w:rFonts w:hint="eastAsia"/>
                <w:spacing w:val="-9"/>
                <w:lang w:eastAsia="zh-CN"/>
              </w:rPr>
              <w:t>□好</w:t>
            </w:r>
            <w:r>
              <w:rPr>
                <w:rFonts w:hint="eastAsia"/>
                <w:spacing w:val="-9"/>
                <w:lang w:val="en-US" w:eastAsia="zh-CN"/>
              </w:rPr>
              <w:t xml:space="preserve"> 1</w:t>
            </w:r>
            <w:r>
              <w:rPr>
                <w:rFonts w:hint="eastAsia"/>
                <w:spacing w:val="-9"/>
                <w:lang w:eastAsia="zh-CN"/>
              </w:rPr>
              <w:t xml:space="preserve"> 分；□一般 </w:t>
            </w:r>
            <w:r>
              <w:rPr>
                <w:rFonts w:hint="eastAsia"/>
                <w:spacing w:val="-9"/>
                <w:lang w:val="en-US" w:eastAsia="zh-CN"/>
              </w:rPr>
              <w:t xml:space="preserve">0.5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left w:val="single" w:color="auto" w:sz="4" w:space="0"/>
              <w:right w:val="single" w:color="auto" w:sz="4" w:space="0"/>
            </w:tcBorders>
            <w:vAlign w:val="top"/>
          </w:tcPr>
          <w:p>
            <w:pPr>
              <w:rPr>
                <w:rFonts w:ascii="Arial"/>
                <w:sz w:val="21"/>
              </w:rPr>
            </w:pPr>
          </w:p>
        </w:tc>
        <w:tc>
          <w:tcPr>
            <w:tcW w:w="1950" w:type="dxa"/>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法人验收</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监理单位组织检查合同项目完成情况</w:t>
            </w:r>
          </w:p>
          <w:p>
            <w:pPr>
              <w:pStyle w:val="8"/>
              <w:spacing w:before="62" w:line="222" w:lineRule="auto"/>
              <w:ind w:left="119" w:leftChars="0"/>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分；□一般 </w:t>
            </w:r>
            <w:r>
              <w:rPr>
                <w:rFonts w:hint="eastAsia"/>
                <w:spacing w:val="-9"/>
                <w:lang w:val="en-US" w:eastAsia="zh-CN"/>
              </w:rPr>
              <w:t xml:space="preserve">1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9" w:hRule="atLeast"/>
        </w:trPr>
        <w:tc>
          <w:tcPr>
            <w:tcW w:w="1241" w:type="dxa"/>
            <w:vMerge w:val="continue"/>
            <w:tcBorders>
              <w:left w:val="single" w:color="auto" w:sz="4" w:space="0"/>
              <w:right w:val="single" w:color="auto" w:sz="4" w:space="0"/>
            </w:tcBorders>
            <w:vAlign w:val="top"/>
          </w:tcPr>
          <w:p>
            <w:pPr>
              <w:rPr>
                <w:rFonts w:ascii="Arial"/>
                <w:sz w:val="21"/>
              </w:rPr>
            </w:pPr>
          </w:p>
        </w:tc>
        <w:tc>
          <w:tcPr>
            <w:tcW w:w="1188" w:type="dxa"/>
            <w:vMerge w:val="continue"/>
            <w:tcBorders>
              <w:left w:val="single" w:color="auto" w:sz="4" w:space="0"/>
              <w:right w:val="single" w:color="auto" w:sz="4" w:space="0"/>
            </w:tcBorders>
            <w:vAlign w:val="top"/>
          </w:tcPr>
          <w:p>
            <w:pPr>
              <w:rPr>
                <w:rFonts w:ascii="Arial"/>
                <w:sz w:val="21"/>
              </w:rPr>
            </w:pPr>
          </w:p>
        </w:tc>
        <w:tc>
          <w:tcPr>
            <w:tcW w:w="1950" w:type="dxa"/>
            <w:vMerge w:val="continue"/>
            <w:tcBorders>
              <w:left w:val="single" w:color="auto" w:sz="4" w:space="0"/>
              <w:bottom w:val="single" w:color="auto" w:sz="4" w:space="0"/>
              <w:right w:val="single" w:color="auto" w:sz="4" w:space="0"/>
            </w:tcBorders>
            <w:vAlign w:val="top"/>
          </w:tcPr>
          <w:p>
            <w:pPr>
              <w:rPr>
                <w:rFonts w:ascii="Arial"/>
                <w:sz w:val="21"/>
              </w:rPr>
            </w:pP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default"/>
                <w:spacing w:val="-9"/>
                <w:lang w:val="en-US" w:eastAsia="zh-CN"/>
              </w:rPr>
            </w:pPr>
            <w:r>
              <w:rPr>
                <w:rFonts w:hint="eastAsia"/>
                <w:spacing w:val="-9"/>
                <w:lang w:eastAsia="zh-CN"/>
              </w:rPr>
              <w:t>督促施工、安装、监测等单位及时对施工、安装资料进行整编、归档</w:t>
            </w:r>
            <w:r>
              <w:rPr>
                <w:rFonts w:hint="eastAsia"/>
                <w:spacing w:val="-9"/>
                <w:lang w:val="en-US" w:eastAsia="zh-CN"/>
              </w:rPr>
              <w:t>情况</w:t>
            </w:r>
          </w:p>
          <w:p>
            <w:pPr>
              <w:pStyle w:val="8"/>
              <w:spacing w:before="62" w:line="222" w:lineRule="auto"/>
              <w:ind w:left="119" w:leftChars="0"/>
              <w:jc w:val="left"/>
              <w:rPr>
                <w:rFonts w:hint="eastAsia" w:ascii="仿宋" w:hAnsi="仿宋" w:eastAsia="仿宋" w:cs="仿宋"/>
                <w:snapToGrid w:val="0"/>
                <w:color w:val="000000"/>
                <w:spacing w:val="-12"/>
                <w:kern w:val="0"/>
                <w:sz w:val="24"/>
                <w:szCs w:val="24"/>
                <w:highlight w:val="none"/>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分；□一般 </w:t>
            </w:r>
            <w:r>
              <w:rPr>
                <w:rFonts w:hint="eastAsia"/>
                <w:spacing w:val="-9"/>
                <w:lang w:val="en-US" w:eastAsia="zh-CN"/>
              </w:rPr>
              <w:t xml:space="preserve">1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 w:hRule="atLeast"/>
        </w:trPr>
        <w:tc>
          <w:tcPr>
            <w:tcW w:w="1241" w:type="dxa"/>
            <w:vMerge w:val="restart"/>
            <w:tcBorders>
              <w:left w:val="single" w:color="auto" w:sz="4" w:space="0"/>
              <w:right w:val="single" w:color="auto" w:sz="4" w:space="0"/>
            </w:tcBorders>
            <w:shd w:val="clear" w:color="auto" w:fill="auto"/>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安全与</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管理</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w:t>
            </w:r>
          </w:p>
          <w:p>
            <w:pPr>
              <w:jc w:val="center"/>
              <w:rPr>
                <w:rFonts w:ascii="Arial" w:hAnsi="Arial" w:eastAsia="Arial" w:cs="Arial"/>
                <w:snapToGrid w:val="0"/>
                <w:color w:val="000000"/>
                <w:kern w:val="0"/>
                <w:sz w:val="21"/>
                <w:szCs w:val="21"/>
                <w:lang w:val="en-US" w:eastAsia="en-US"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tc>
        <w:tc>
          <w:tcPr>
            <w:tcW w:w="1188" w:type="dxa"/>
            <w:vMerge w:val="restart"/>
            <w:tcBorders>
              <w:left w:val="single" w:color="auto" w:sz="4" w:space="0"/>
              <w:right w:val="single" w:color="auto" w:sz="4" w:space="0"/>
            </w:tcBorders>
            <w:shd w:val="clear" w:color="auto" w:fill="auto"/>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风险管控与事故隐患排查</w:t>
            </w:r>
          </w:p>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w:t>
            </w:r>
          </w:p>
          <w:p>
            <w:pPr>
              <w:jc w:val="center"/>
              <w:rPr>
                <w:rFonts w:ascii="Arial" w:hAnsi="Arial" w:eastAsia="Arial" w:cs="Arial"/>
                <w:snapToGrid w:val="0"/>
                <w:color w:val="000000"/>
                <w:kern w:val="0"/>
                <w:sz w:val="21"/>
                <w:szCs w:val="21"/>
                <w:lang w:val="en-US" w:eastAsia="en-US" w:bidi="ar-SA"/>
              </w:rPr>
            </w:pPr>
            <w:r>
              <w:rPr>
                <w:rFonts w:hint="eastAsia" w:ascii="仿宋" w:hAnsi="仿宋" w:eastAsia="仿宋" w:cs="仿宋"/>
                <w:sz w:val="24"/>
                <w:szCs w:val="24"/>
                <w:lang w:val="en-US" w:eastAsia="zh-CN"/>
              </w:rPr>
              <w:t>（4分</w:t>
            </w:r>
            <w:r>
              <w:rPr>
                <w:rFonts w:hint="eastAsia" w:ascii="仿宋" w:hAnsi="仿宋" w:eastAsia="仿宋" w:cs="仿宋"/>
                <w:sz w:val="24"/>
                <w:szCs w:val="24"/>
              </w:rPr>
              <w:t>）</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隐患排查与治理</w:t>
            </w:r>
          </w:p>
          <w:p>
            <w:pPr>
              <w:jc w:val="both"/>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-1-1）（</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eastAsia"/>
                <w:spacing w:val="-9"/>
                <w:lang w:eastAsia="zh-CN"/>
              </w:rPr>
            </w:pPr>
            <w:r>
              <w:rPr>
                <w:rFonts w:hint="eastAsia"/>
                <w:spacing w:val="-9"/>
                <w:lang w:eastAsia="zh-CN"/>
              </w:rPr>
              <w:t>监理单位对发现的安全事故隐患处置情况</w:t>
            </w:r>
          </w:p>
          <w:p>
            <w:pPr>
              <w:pStyle w:val="8"/>
              <w:spacing w:before="62" w:line="222" w:lineRule="auto"/>
              <w:ind w:left="119" w:leftChars="0"/>
              <w:jc w:val="left"/>
              <w:rPr>
                <w:rFonts w:hint="eastAsia" w:ascii="仿宋" w:hAnsi="仿宋" w:eastAsia="仿宋" w:cs="仿宋"/>
                <w:snapToGrid w:val="0"/>
                <w:color w:val="000000"/>
                <w:spacing w:val="-1"/>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分；□一般 </w:t>
            </w:r>
            <w:r>
              <w:rPr>
                <w:rFonts w:hint="eastAsia"/>
                <w:spacing w:val="-9"/>
                <w:lang w:val="en-US" w:eastAsia="zh-CN"/>
              </w:rPr>
              <w:t xml:space="preserve">1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1241" w:type="dxa"/>
            <w:vMerge w:val="continue"/>
            <w:tcBorders>
              <w:left w:val="single" w:color="auto" w:sz="4" w:space="0"/>
              <w:bottom w:val="single" w:color="auto" w:sz="4" w:space="0"/>
              <w:right w:val="single" w:color="auto" w:sz="4" w:space="0"/>
            </w:tcBorders>
            <w:vAlign w:val="top"/>
          </w:tcPr>
          <w:p>
            <w:pPr>
              <w:rPr>
                <w:rFonts w:ascii="Arial"/>
                <w:sz w:val="21"/>
              </w:rPr>
            </w:pPr>
          </w:p>
        </w:tc>
        <w:tc>
          <w:tcPr>
            <w:tcW w:w="1188" w:type="dxa"/>
            <w:vMerge w:val="continue"/>
            <w:tcBorders>
              <w:left w:val="single" w:color="auto" w:sz="4" w:space="0"/>
              <w:bottom w:val="single" w:color="auto" w:sz="4" w:space="0"/>
              <w:right w:val="single" w:color="auto" w:sz="4" w:space="0"/>
            </w:tcBorders>
            <w:vAlign w:val="top"/>
          </w:tcPr>
          <w:p>
            <w:pPr>
              <w:rPr>
                <w:rFonts w:ascii="Arial"/>
                <w:sz w:val="21"/>
              </w:rPr>
            </w:pP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安全与技术管理</w:t>
            </w:r>
          </w:p>
          <w:p>
            <w:pPr>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w:t>
            </w:r>
          </w:p>
          <w:p>
            <w:pPr>
              <w:jc w:val="center"/>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tc>
        <w:tc>
          <w:tcPr>
            <w:tcW w:w="471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8"/>
              <w:spacing w:before="62" w:line="222" w:lineRule="auto"/>
              <w:ind w:left="119"/>
              <w:jc w:val="left"/>
              <w:rPr>
                <w:rFonts w:hint="default"/>
                <w:spacing w:val="-9"/>
                <w:lang w:val="en-US" w:eastAsia="zh-CN"/>
              </w:rPr>
            </w:pPr>
            <w:r>
              <w:rPr>
                <w:rFonts w:hint="eastAsia"/>
                <w:spacing w:val="-9"/>
                <w:lang w:eastAsia="zh-CN"/>
              </w:rPr>
              <w:t>监理规划、实施细则</w:t>
            </w:r>
            <w:r>
              <w:rPr>
                <w:rFonts w:hint="eastAsia"/>
                <w:spacing w:val="-9"/>
                <w:lang w:val="en-US" w:eastAsia="zh-CN"/>
              </w:rPr>
              <w:t>及现场施工中对安全生产环境卫生的监理情况</w:t>
            </w:r>
          </w:p>
          <w:p>
            <w:pPr>
              <w:pStyle w:val="8"/>
              <w:spacing w:before="62" w:line="222" w:lineRule="auto"/>
              <w:ind w:left="119" w:leftChars="0"/>
              <w:jc w:val="left"/>
              <w:rPr>
                <w:rFonts w:hint="eastAsia" w:ascii="仿宋" w:hAnsi="仿宋" w:eastAsia="仿宋" w:cs="仿宋"/>
                <w:snapToGrid w:val="0"/>
                <w:color w:val="000000"/>
                <w:kern w:val="0"/>
                <w:sz w:val="24"/>
                <w:szCs w:val="24"/>
                <w:lang w:val="en-US" w:eastAsia="zh-CN" w:bidi="ar-SA"/>
              </w:rPr>
            </w:pPr>
            <w:r>
              <w:rPr>
                <w:rFonts w:hint="eastAsia"/>
                <w:spacing w:val="-9"/>
                <w:lang w:eastAsia="zh-CN"/>
              </w:rPr>
              <w:t>□好</w:t>
            </w:r>
            <w:r>
              <w:rPr>
                <w:rFonts w:hint="eastAsia"/>
                <w:spacing w:val="-9"/>
                <w:lang w:val="en-US" w:eastAsia="zh-CN"/>
              </w:rPr>
              <w:t xml:space="preserve"> 2</w:t>
            </w:r>
            <w:r>
              <w:rPr>
                <w:rFonts w:hint="eastAsia"/>
                <w:spacing w:val="-9"/>
                <w:lang w:eastAsia="zh-CN"/>
              </w:rPr>
              <w:t xml:space="preserve"> 分；□一般 </w:t>
            </w:r>
            <w:r>
              <w:rPr>
                <w:rFonts w:hint="eastAsia"/>
                <w:spacing w:val="-9"/>
                <w:lang w:val="en-US" w:eastAsia="zh-CN"/>
              </w:rPr>
              <w:t xml:space="preserve">1 </w:t>
            </w:r>
            <w:r>
              <w:rPr>
                <w:rFonts w:hint="eastAsia"/>
                <w:spacing w:val="-9"/>
                <w:lang w:eastAsia="zh-CN"/>
              </w:rPr>
              <w:t>分；□差 0 分</w:t>
            </w:r>
          </w:p>
        </w:tc>
        <w:tc>
          <w:tcPr>
            <w:tcW w:w="960" w:type="dxa"/>
            <w:tcBorders>
              <w:left w:val="single" w:color="auto" w:sz="4" w:space="0"/>
            </w:tcBorders>
            <w:shd w:val="clear" w:color="auto" w:fill="auto"/>
            <w:vAlign w:val="center"/>
          </w:tcPr>
          <w:p>
            <w:pPr>
              <w:jc w:val="center"/>
              <w:rPr>
                <w:rFonts w:hint="eastAsia" w:ascii="仿宋" w:hAnsi="仿宋" w:eastAsia="仿宋" w:cs="仿宋"/>
                <w:snapToGrid w:val="0"/>
                <w:color w:val="000000"/>
                <w:kern w:val="0"/>
                <w:sz w:val="24"/>
                <w:szCs w:val="24"/>
                <w:lang w:val="en-US" w:eastAsia="zh-CN" w:bidi="ar-SA"/>
              </w:rPr>
            </w:pPr>
          </w:p>
        </w:tc>
      </w:tr>
    </w:tbl>
    <w:p>
      <w:pPr>
        <w:pStyle w:val="2"/>
        <w:spacing w:line="240" w:lineRule="auto"/>
        <w:ind w:right="0"/>
        <w:jc w:val="left"/>
      </w:pPr>
    </w:p>
    <w:sectPr>
      <w:footerReference r:id="rId5" w:type="default"/>
      <w:pgSz w:w="11906" w:h="16839"/>
      <w:pgMar w:top="1428" w:right="1785" w:bottom="0" w:left="1785"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p>
    <w:pPr>
      <w:pStyle w:val="3"/>
    </w:pPr>
  </w:p>
  <w:p>
    <w:pPr>
      <w:pStyle w:val="3"/>
      <w:ind w:firstLine="3420" w:firstLineChars="1900"/>
    </w:pPr>
  </w:p>
  <w:p>
    <w:pPr>
      <w:pStyle w:val="3"/>
    </w:pPr>
  </w:p>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2JmZDk1MDkzNDFkZDUxMGZlZTdkZmIxZTlmNzhiMTUifQ=="/>
  </w:docVars>
  <w:rsids>
    <w:rsidRoot w:val="00000000"/>
    <w:rsid w:val="00C71683"/>
    <w:rsid w:val="013B7977"/>
    <w:rsid w:val="020D6179"/>
    <w:rsid w:val="025F138C"/>
    <w:rsid w:val="03C3691F"/>
    <w:rsid w:val="057C552B"/>
    <w:rsid w:val="06350F6D"/>
    <w:rsid w:val="06A828A9"/>
    <w:rsid w:val="08A203D1"/>
    <w:rsid w:val="08FA61A4"/>
    <w:rsid w:val="09121F41"/>
    <w:rsid w:val="09DA7D91"/>
    <w:rsid w:val="0A227618"/>
    <w:rsid w:val="0A3F5412"/>
    <w:rsid w:val="0B057FAD"/>
    <w:rsid w:val="0B821E6A"/>
    <w:rsid w:val="0B837092"/>
    <w:rsid w:val="0B8769D7"/>
    <w:rsid w:val="0B8B4560"/>
    <w:rsid w:val="0B990F95"/>
    <w:rsid w:val="0BFC1553"/>
    <w:rsid w:val="0C23473B"/>
    <w:rsid w:val="0C37470A"/>
    <w:rsid w:val="0C5A66C6"/>
    <w:rsid w:val="0D5E2F70"/>
    <w:rsid w:val="0DA91EF6"/>
    <w:rsid w:val="0DD01474"/>
    <w:rsid w:val="0DD63166"/>
    <w:rsid w:val="0E7867FA"/>
    <w:rsid w:val="0F16410E"/>
    <w:rsid w:val="1113565D"/>
    <w:rsid w:val="12220233"/>
    <w:rsid w:val="146700A0"/>
    <w:rsid w:val="150C6843"/>
    <w:rsid w:val="15A500FB"/>
    <w:rsid w:val="16C136E5"/>
    <w:rsid w:val="17F031FE"/>
    <w:rsid w:val="18001FEB"/>
    <w:rsid w:val="1975004A"/>
    <w:rsid w:val="1ABE298D"/>
    <w:rsid w:val="1BAB4AAC"/>
    <w:rsid w:val="1C4C5F65"/>
    <w:rsid w:val="1CA034AA"/>
    <w:rsid w:val="1D3D06D1"/>
    <w:rsid w:val="1D453C19"/>
    <w:rsid w:val="1D466790"/>
    <w:rsid w:val="1E1C04D7"/>
    <w:rsid w:val="1F330BC9"/>
    <w:rsid w:val="2065495C"/>
    <w:rsid w:val="209338C0"/>
    <w:rsid w:val="228D3B96"/>
    <w:rsid w:val="2387194A"/>
    <w:rsid w:val="24F51C08"/>
    <w:rsid w:val="25862CA9"/>
    <w:rsid w:val="2593314B"/>
    <w:rsid w:val="261711DD"/>
    <w:rsid w:val="2A421007"/>
    <w:rsid w:val="2A442BC7"/>
    <w:rsid w:val="2A530AB2"/>
    <w:rsid w:val="2A621E40"/>
    <w:rsid w:val="2AA66B98"/>
    <w:rsid w:val="2AB27082"/>
    <w:rsid w:val="2BA074D5"/>
    <w:rsid w:val="2C7273BA"/>
    <w:rsid w:val="2E4359B8"/>
    <w:rsid w:val="2F3E36CD"/>
    <w:rsid w:val="30035277"/>
    <w:rsid w:val="30F71D86"/>
    <w:rsid w:val="31604E3C"/>
    <w:rsid w:val="31C164D3"/>
    <w:rsid w:val="31EB0625"/>
    <w:rsid w:val="34871747"/>
    <w:rsid w:val="34997164"/>
    <w:rsid w:val="34EF0750"/>
    <w:rsid w:val="35AF3814"/>
    <w:rsid w:val="35C375D7"/>
    <w:rsid w:val="378D52B9"/>
    <w:rsid w:val="37CB2962"/>
    <w:rsid w:val="384A0791"/>
    <w:rsid w:val="385D044C"/>
    <w:rsid w:val="39B30572"/>
    <w:rsid w:val="3B430FFC"/>
    <w:rsid w:val="3B4C11BD"/>
    <w:rsid w:val="3B980F1F"/>
    <w:rsid w:val="3C241E9D"/>
    <w:rsid w:val="3D883FE9"/>
    <w:rsid w:val="408D7A5B"/>
    <w:rsid w:val="40E4504B"/>
    <w:rsid w:val="414250D6"/>
    <w:rsid w:val="424F49C7"/>
    <w:rsid w:val="44584463"/>
    <w:rsid w:val="45F9525B"/>
    <w:rsid w:val="476A1887"/>
    <w:rsid w:val="478E4557"/>
    <w:rsid w:val="498A05D1"/>
    <w:rsid w:val="4A163159"/>
    <w:rsid w:val="4A4F5FC0"/>
    <w:rsid w:val="4D3D7270"/>
    <w:rsid w:val="4D9F216C"/>
    <w:rsid w:val="4DE04F2F"/>
    <w:rsid w:val="4E026DC4"/>
    <w:rsid w:val="4ED201EE"/>
    <w:rsid w:val="4ED205D8"/>
    <w:rsid w:val="4F7D249C"/>
    <w:rsid w:val="4FFE6835"/>
    <w:rsid w:val="500F400E"/>
    <w:rsid w:val="504F30BA"/>
    <w:rsid w:val="50602CD6"/>
    <w:rsid w:val="50ED5A67"/>
    <w:rsid w:val="525B3752"/>
    <w:rsid w:val="59657925"/>
    <w:rsid w:val="59734EC6"/>
    <w:rsid w:val="59F52EB6"/>
    <w:rsid w:val="5A13386E"/>
    <w:rsid w:val="5B5E663C"/>
    <w:rsid w:val="5B8875FE"/>
    <w:rsid w:val="5BEC7E8A"/>
    <w:rsid w:val="5BF95AC0"/>
    <w:rsid w:val="5F3961B5"/>
    <w:rsid w:val="601240CF"/>
    <w:rsid w:val="603D3AFA"/>
    <w:rsid w:val="607D5554"/>
    <w:rsid w:val="610E450A"/>
    <w:rsid w:val="611E1FFD"/>
    <w:rsid w:val="64364FA6"/>
    <w:rsid w:val="668313EA"/>
    <w:rsid w:val="68047D8B"/>
    <w:rsid w:val="68437083"/>
    <w:rsid w:val="68C7268E"/>
    <w:rsid w:val="6AB470FD"/>
    <w:rsid w:val="6AED1528"/>
    <w:rsid w:val="6AF23086"/>
    <w:rsid w:val="6C1076BC"/>
    <w:rsid w:val="6C9C36B0"/>
    <w:rsid w:val="6DA47273"/>
    <w:rsid w:val="6EA92A4F"/>
    <w:rsid w:val="71310614"/>
    <w:rsid w:val="727848F0"/>
    <w:rsid w:val="732C6966"/>
    <w:rsid w:val="73B41885"/>
    <w:rsid w:val="74A52BE9"/>
    <w:rsid w:val="768C07B8"/>
    <w:rsid w:val="79BA0C9E"/>
    <w:rsid w:val="7A0663D6"/>
    <w:rsid w:val="7CAA535B"/>
    <w:rsid w:val="7E654331"/>
    <w:rsid w:val="7F4734A5"/>
    <w:rsid w:val="7FEA13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2849</Words>
  <Characters>2957</Characters>
  <TotalTime>10</TotalTime>
  <ScaleCrop>false</ScaleCrop>
  <LinksUpToDate>false</LinksUpToDate>
  <CharactersWithSpaces>3321</CharactersWithSpaces>
  <Application>WPS Office_11.8.2.11542_F1E327BC-269C-435d-A152-05C5408002CA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2020-01-07T11:22:00Z</dcterms:created>
  <dc:creator>K字头列车1419651525</dc:creator>
  <cp:lastModifiedBy>tt</cp:lastModifiedBy>
  <cp:lastPrinted>2025-04-03T12:14:00Z</cp:lastPrinted>
  <dcterms:modified xsi:type="dcterms:W3CDTF">2025-05-22T04:11:47Z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2024-10-27T19:38:26Z</vt:filetime>
  </property>
  <property fmtid="{D5CDD505-2E9C-101B-9397-08002B2CF9AE}" pid="4" name="KSOProductBuildVer">
    <vt:lpwstr>2052-11.8.2.11542</vt:lpwstr>
  </property>
  <property fmtid="{D5CDD505-2E9C-101B-9397-08002B2CF9AE}" pid="5" name="ICV">
    <vt:lpwstr>BDF5E201AD30496F90BE5E457F21EA87_12</vt:lpwstr>
  </property>
  <property fmtid="{D5CDD505-2E9C-101B-9397-08002B2CF9AE}" pid="6" name="KSOTemplateDocerSaveRecord">
    <vt:lpwstr>eyJoZGlkIjoiN2JmZDk1MDkzNDFkZDUxMGZlZTdkZmIxZTlmNzhiMTUiLCJ1c2VySWQiOiI0MDAxNSJ9</vt:lpwstr>
  </property>
</Properties>
</file>